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9414" w14:textId="77777777" w:rsidR="00CA209A" w:rsidRDefault="00CA209A" w:rsidP="00433F35">
      <w:pPr>
        <w:jc w:val="center"/>
        <w:rPr>
          <w:rFonts w:ascii="Times New Roman" w:hAnsi="Times New Roman"/>
          <w:b/>
        </w:rPr>
      </w:pPr>
    </w:p>
    <w:p w14:paraId="17129B4F" w14:textId="77777777" w:rsidR="006816E2" w:rsidRDefault="006816E2" w:rsidP="00433F35">
      <w:pPr>
        <w:jc w:val="center"/>
        <w:rPr>
          <w:rFonts w:ascii="Times New Roman" w:hAnsi="Times New Roman"/>
          <w:b/>
        </w:rPr>
      </w:pPr>
      <w:r w:rsidRPr="00B22E38">
        <w:rPr>
          <w:rFonts w:ascii="Times New Roman" w:hAnsi="Times New Roman"/>
          <w:b/>
        </w:rPr>
        <w:t>PROGRAMA FINISHING SCHOOLS</w:t>
      </w:r>
      <w:r w:rsidRPr="006816E2">
        <w:rPr>
          <w:rFonts w:ascii="Times New Roman" w:hAnsi="Times New Roman"/>
          <w:b/>
        </w:rPr>
        <w:t xml:space="preserve"> </w:t>
      </w:r>
    </w:p>
    <w:p w14:paraId="3FDCE996" w14:textId="77777777" w:rsidR="00431953" w:rsidRPr="00B22E38" w:rsidRDefault="006816E2" w:rsidP="00433F35">
      <w:pPr>
        <w:jc w:val="center"/>
        <w:rPr>
          <w:rFonts w:ascii="Times New Roman" w:hAnsi="Times New Roman"/>
          <w:b/>
        </w:rPr>
      </w:pPr>
      <w:r w:rsidRPr="00B22E38">
        <w:rPr>
          <w:rFonts w:ascii="Times New Roman" w:hAnsi="Times New Roman"/>
          <w:b/>
        </w:rPr>
        <w:t>REGLAMENTO OPERATIVO</w:t>
      </w:r>
    </w:p>
    <w:p w14:paraId="18F9E8B3" w14:textId="77777777" w:rsidR="00512EA1" w:rsidRPr="00B22E38" w:rsidRDefault="00512EA1" w:rsidP="00501215">
      <w:pPr>
        <w:spacing w:before="120" w:after="120" w:line="240" w:lineRule="auto"/>
        <w:jc w:val="center"/>
        <w:rPr>
          <w:rFonts w:ascii="Times New Roman" w:hAnsi="Times New Roman"/>
          <w:b/>
        </w:rPr>
      </w:pPr>
    </w:p>
    <w:p w14:paraId="4660E043" w14:textId="77777777" w:rsidR="00512EA1" w:rsidRPr="00B22E38" w:rsidRDefault="00512EA1" w:rsidP="00473C17">
      <w:pPr>
        <w:pStyle w:val="Prrafodelista"/>
        <w:numPr>
          <w:ilvl w:val="0"/>
          <w:numId w:val="4"/>
        </w:numPr>
        <w:spacing w:before="120" w:after="120" w:line="240" w:lineRule="auto"/>
        <w:ind w:left="0" w:firstLine="0"/>
        <w:contextualSpacing w:val="0"/>
        <w:jc w:val="both"/>
        <w:outlineLvl w:val="1"/>
        <w:rPr>
          <w:rFonts w:ascii="Times New Roman" w:hAnsi="Times New Roman"/>
          <w:lang w:val="es-ES"/>
        </w:rPr>
      </w:pPr>
      <w:r w:rsidRPr="00B22E38">
        <w:rPr>
          <w:rFonts w:ascii="Times New Roman" w:hAnsi="Times New Roman"/>
          <w:b/>
        </w:rPr>
        <w:t xml:space="preserve">Finalidad  </w:t>
      </w:r>
    </w:p>
    <w:p w14:paraId="0D883DE3" w14:textId="77777777" w:rsidR="00512EA1" w:rsidRPr="00B22E38" w:rsidRDefault="00F853FC" w:rsidP="00501215">
      <w:pPr>
        <w:pStyle w:val="ParagraphCar"/>
        <w:tabs>
          <w:tab w:val="clear" w:pos="360"/>
          <w:tab w:val="clear" w:pos="720"/>
          <w:tab w:val="left" w:pos="708"/>
        </w:tabs>
        <w:ind w:left="0" w:firstLine="0"/>
        <w:rPr>
          <w:sz w:val="22"/>
          <w:szCs w:val="22"/>
        </w:rPr>
      </w:pPr>
      <w:r w:rsidRPr="00B22E38">
        <w:rPr>
          <w:sz w:val="22"/>
          <w:szCs w:val="22"/>
        </w:rPr>
        <w:t xml:space="preserve">El programa </w:t>
      </w:r>
      <w:r w:rsidR="0089170C" w:rsidRPr="00B22E38">
        <w:rPr>
          <w:sz w:val="22"/>
          <w:szCs w:val="22"/>
        </w:rPr>
        <w:t>Finishing Schools</w:t>
      </w:r>
      <w:r w:rsidRPr="00B22E38">
        <w:rPr>
          <w:sz w:val="22"/>
          <w:szCs w:val="22"/>
        </w:rPr>
        <w:t xml:space="preserve"> (en adelante “programa”)</w:t>
      </w:r>
      <w:r w:rsidR="0097049D" w:rsidRPr="00B22E38">
        <w:rPr>
          <w:sz w:val="22"/>
          <w:szCs w:val="22"/>
        </w:rPr>
        <w:t xml:space="preserve"> </w:t>
      </w:r>
      <w:r w:rsidR="00512EA1" w:rsidRPr="00B22E38">
        <w:rPr>
          <w:sz w:val="22"/>
          <w:szCs w:val="22"/>
        </w:rPr>
        <w:t xml:space="preserve">es un instrumento parte de una estrategia integral </w:t>
      </w:r>
      <w:r w:rsidR="00792CF1" w:rsidRPr="00B22E38">
        <w:rPr>
          <w:sz w:val="22"/>
          <w:szCs w:val="22"/>
        </w:rPr>
        <w:t>para</w:t>
      </w:r>
      <w:r w:rsidR="00512EA1" w:rsidRPr="00B22E38">
        <w:rPr>
          <w:sz w:val="22"/>
          <w:szCs w:val="22"/>
        </w:rPr>
        <w:t xml:space="preserve"> facilitar el desarrollo </w:t>
      </w:r>
      <w:r w:rsidR="00B80631" w:rsidRPr="00B22E38">
        <w:rPr>
          <w:sz w:val="22"/>
          <w:szCs w:val="22"/>
        </w:rPr>
        <w:t xml:space="preserve">y acceso al </w:t>
      </w:r>
      <w:r w:rsidR="00512EA1" w:rsidRPr="00B22E38">
        <w:rPr>
          <w:sz w:val="22"/>
          <w:szCs w:val="22"/>
        </w:rPr>
        <w:t>talento en el sector de servicios globales</w:t>
      </w:r>
      <w:r w:rsidR="00FC2905" w:rsidRPr="00B22E38">
        <w:rPr>
          <w:sz w:val="22"/>
          <w:szCs w:val="22"/>
        </w:rPr>
        <w:t>.</w:t>
      </w:r>
      <w:r w:rsidR="00512EA1" w:rsidRPr="00B22E38">
        <w:rPr>
          <w:sz w:val="22"/>
          <w:szCs w:val="22"/>
        </w:rPr>
        <w:t xml:space="preserve"> </w:t>
      </w:r>
    </w:p>
    <w:p w14:paraId="3EBAF53F" w14:textId="77777777" w:rsidR="00E20ADA" w:rsidRPr="00B22E38" w:rsidRDefault="00E20ADA" w:rsidP="00501215">
      <w:pPr>
        <w:pStyle w:val="Prrafodelista"/>
        <w:spacing w:before="120" w:after="120" w:line="240" w:lineRule="auto"/>
        <w:ind w:left="0"/>
        <w:jc w:val="both"/>
        <w:outlineLvl w:val="1"/>
        <w:rPr>
          <w:rFonts w:ascii="Times New Roman" w:hAnsi="Times New Roman"/>
          <w:lang w:val="es-ES"/>
        </w:rPr>
      </w:pPr>
      <w:r w:rsidRPr="00B22E38">
        <w:rPr>
          <w:rFonts w:ascii="Times New Roman" w:hAnsi="Times New Roman"/>
          <w:lang w:val="es-ES"/>
        </w:rPr>
        <w:t xml:space="preserve">El programa co-financiará de forma </w:t>
      </w:r>
      <w:r w:rsidRPr="00B22E38">
        <w:rPr>
          <w:rFonts w:ascii="Times New Roman" w:hAnsi="Times New Roman"/>
          <w:b/>
          <w:lang w:val="es-ES"/>
        </w:rPr>
        <w:t>no reembolsable</w:t>
      </w:r>
      <w:r w:rsidRPr="00B22E38">
        <w:rPr>
          <w:rFonts w:ascii="Times New Roman" w:hAnsi="Times New Roman"/>
          <w:lang w:val="es-ES"/>
        </w:rPr>
        <w:t xml:space="preserve">, la ejecución de planes de capacitación con la finalidad de:  </w:t>
      </w:r>
    </w:p>
    <w:p w14:paraId="255F4C2D" w14:textId="77777777" w:rsidR="00E20ADA" w:rsidRPr="00B22E38" w:rsidRDefault="00E20ADA" w:rsidP="00473C17">
      <w:pPr>
        <w:pStyle w:val="Prrafodelista"/>
        <w:numPr>
          <w:ilvl w:val="0"/>
          <w:numId w:val="5"/>
        </w:numPr>
        <w:spacing w:before="120" w:after="120" w:line="240" w:lineRule="auto"/>
        <w:contextualSpacing w:val="0"/>
        <w:jc w:val="both"/>
        <w:outlineLvl w:val="1"/>
        <w:rPr>
          <w:rFonts w:ascii="Times New Roman" w:hAnsi="Times New Roman"/>
          <w:lang w:val="es-ES"/>
        </w:rPr>
      </w:pPr>
      <w:r w:rsidRPr="00B22E38">
        <w:rPr>
          <w:rFonts w:ascii="Times New Roman" w:hAnsi="Times New Roman"/>
          <w:lang w:val="es-ES"/>
        </w:rPr>
        <w:t>atender la demanda de las empresas para su proceso de instalación, ampliación de operaciones en el país o mejora de la competitividad en su proceso de internacionalización,</w:t>
      </w:r>
    </w:p>
    <w:p w14:paraId="53FA2F77" w14:textId="77777777" w:rsidR="00E20ADA" w:rsidRPr="00B22E38" w:rsidRDefault="00E20ADA" w:rsidP="00473C17">
      <w:pPr>
        <w:pStyle w:val="Prrafodelista"/>
        <w:numPr>
          <w:ilvl w:val="0"/>
          <w:numId w:val="5"/>
        </w:numPr>
        <w:spacing w:before="120" w:after="120" w:line="240" w:lineRule="auto"/>
        <w:contextualSpacing w:val="0"/>
        <w:jc w:val="both"/>
        <w:outlineLvl w:val="1"/>
        <w:rPr>
          <w:rFonts w:ascii="Times New Roman" w:hAnsi="Times New Roman"/>
          <w:lang w:val="es-ES"/>
        </w:rPr>
      </w:pPr>
      <w:r w:rsidRPr="00B22E38">
        <w:rPr>
          <w:rFonts w:ascii="Times New Roman" w:hAnsi="Times New Roman"/>
          <w:lang w:val="es-ES"/>
        </w:rPr>
        <w:t>mejorar las condiciones de empleabilidad del capital humano que cuente con competencias generales (o genéricas) mediante el desarrollo de competencias específicas (técnicas o funcionales)</w:t>
      </w:r>
      <w:r w:rsidR="00FC2905" w:rsidRPr="00B22E38">
        <w:rPr>
          <w:rFonts w:ascii="Times New Roman" w:hAnsi="Times New Roman"/>
          <w:lang w:val="es-ES"/>
        </w:rPr>
        <w:t>.</w:t>
      </w:r>
    </w:p>
    <w:p w14:paraId="3FFBCF42" w14:textId="77777777" w:rsidR="00431953" w:rsidRPr="00B22E38" w:rsidRDefault="00431953" w:rsidP="00501215">
      <w:pPr>
        <w:pStyle w:val="ParagraphCar"/>
        <w:tabs>
          <w:tab w:val="clear" w:pos="360"/>
          <w:tab w:val="clear" w:pos="720"/>
          <w:tab w:val="left" w:pos="708"/>
        </w:tabs>
        <w:ind w:left="0" w:firstLine="0"/>
        <w:rPr>
          <w:sz w:val="22"/>
          <w:szCs w:val="22"/>
        </w:rPr>
      </w:pPr>
      <w:r w:rsidRPr="00B22E38">
        <w:rPr>
          <w:sz w:val="22"/>
          <w:szCs w:val="22"/>
        </w:rPr>
        <w:t xml:space="preserve">El </w:t>
      </w:r>
      <w:r w:rsidR="00364D71" w:rsidRPr="00B22E38">
        <w:rPr>
          <w:sz w:val="22"/>
          <w:szCs w:val="22"/>
        </w:rPr>
        <w:t>programa</w:t>
      </w:r>
      <w:r w:rsidRPr="00B22E38">
        <w:rPr>
          <w:sz w:val="22"/>
          <w:szCs w:val="22"/>
        </w:rPr>
        <w:t xml:space="preserve">, se orienta a apoyar a los siguientes segmentos de negocios: </w:t>
      </w:r>
      <w:r w:rsidR="00E20ADA" w:rsidRPr="00B22E38">
        <w:rPr>
          <w:sz w:val="22"/>
          <w:szCs w:val="22"/>
        </w:rPr>
        <w:t>Centros de Servicios Globales</w:t>
      </w:r>
      <w:r w:rsidR="0097049D" w:rsidRPr="00B22E38">
        <w:rPr>
          <w:sz w:val="22"/>
          <w:szCs w:val="22"/>
        </w:rPr>
        <w:t xml:space="preserve"> (</w:t>
      </w:r>
      <w:r w:rsidR="00792CF1" w:rsidRPr="00B22E38">
        <w:rPr>
          <w:sz w:val="22"/>
          <w:szCs w:val="22"/>
        </w:rPr>
        <w:t>BPO &amp; KPO</w:t>
      </w:r>
      <w:r w:rsidR="0097049D" w:rsidRPr="00B22E38">
        <w:rPr>
          <w:sz w:val="22"/>
          <w:szCs w:val="22"/>
        </w:rPr>
        <w:t>)</w:t>
      </w:r>
      <w:r w:rsidR="00792CF1" w:rsidRPr="00B22E38">
        <w:rPr>
          <w:sz w:val="22"/>
          <w:szCs w:val="22"/>
        </w:rPr>
        <w:t>,</w:t>
      </w:r>
      <w:r w:rsidRPr="00B22E38">
        <w:rPr>
          <w:sz w:val="22"/>
          <w:szCs w:val="22"/>
        </w:rPr>
        <w:t xml:space="preserve"> Tecnologías de la información</w:t>
      </w:r>
      <w:r w:rsidR="00FC2905" w:rsidRPr="00B22E38">
        <w:rPr>
          <w:sz w:val="22"/>
          <w:szCs w:val="22"/>
        </w:rPr>
        <w:t>,</w:t>
      </w:r>
      <w:r w:rsidR="0097049D" w:rsidRPr="00B22E38">
        <w:rPr>
          <w:sz w:val="22"/>
          <w:szCs w:val="22"/>
        </w:rPr>
        <w:t xml:space="preserve"> </w:t>
      </w:r>
      <w:r w:rsidR="00E20ADA" w:rsidRPr="00B22E38">
        <w:rPr>
          <w:sz w:val="22"/>
          <w:szCs w:val="22"/>
        </w:rPr>
        <w:t>Ciencias de la Vida</w:t>
      </w:r>
      <w:r w:rsidRPr="00B22E38">
        <w:rPr>
          <w:sz w:val="22"/>
          <w:szCs w:val="22"/>
        </w:rPr>
        <w:t xml:space="preserve"> (incluidos Centros de Distribución Regional asociados a productos farmacéuticos); Servicios profesionales de arquitectura, diseño e ingeniería</w:t>
      </w:r>
      <w:r w:rsidR="0097049D" w:rsidRPr="00B22E38">
        <w:rPr>
          <w:sz w:val="22"/>
          <w:szCs w:val="22"/>
        </w:rPr>
        <w:t>.</w:t>
      </w:r>
    </w:p>
    <w:p w14:paraId="3A4AE773" w14:textId="77777777" w:rsidR="00431953" w:rsidRPr="00B22E38" w:rsidRDefault="00431953" w:rsidP="00501215">
      <w:pPr>
        <w:spacing w:before="120" w:after="120" w:line="240" w:lineRule="auto"/>
        <w:rPr>
          <w:rFonts w:ascii="Times New Roman" w:hAnsi="Times New Roman"/>
          <w:b/>
        </w:rPr>
      </w:pPr>
    </w:p>
    <w:p w14:paraId="669E03C3" w14:textId="77777777" w:rsidR="00431953" w:rsidRPr="00B22E38" w:rsidRDefault="00431953" w:rsidP="00473C17">
      <w:pPr>
        <w:pStyle w:val="Prrafodelista"/>
        <w:numPr>
          <w:ilvl w:val="0"/>
          <w:numId w:val="4"/>
        </w:numPr>
        <w:spacing w:before="120" w:after="120" w:line="240" w:lineRule="auto"/>
        <w:ind w:left="0" w:firstLine="0"/>
        <w:contextualSpacing w:val="0"/>
        <w:jc w:val="both"/>
        <w:outlineLvl w:val="1"/>
        <w:rPr>
          <w:rFonts w:ascii="Times New Roman" w:hAnsi="Times New Roman"/>
          <w:b/>
        </w:rPr>
      </w:pPr>
      <w:r w:rsidRPr="00B22E38">
        <w:rPr>
          <w:rFonts w:ascii="Times New Roman" w:hAnsi="Times New Roman"/>
          <w:b/>
        </w:rPr>
        <w:t xml:space="preserve">Modalidades de </w:t>
      </w:r>
      <w:r w:rsidR="00CC49A5" w:rsidRPr="00B22E38">
        <w:rPr>
          <w:rFonts w:ascii="Times New Roman" w:hAnsi="Times New Roman"/>
          <w:b/>
        </w:rPr>
        <w:t xml:space="preserve">los planes de capacitación </w:t>
      </w:r>
    </w:p>
    <w:p w14:paraId="570339A3" w14:textId="77777777" w:rsidR="00431953" w:rsidRPr="00B22E38" w:rsidRDefault="00431953" w:rsidP="00501215">
      <w:pPr>
        <w:pStyle w:val="Prrafodelista"/>
        <w:spacing w:before="120" w:after="120" w:line="240" w:lineRule="auto"/>
        <w:ind w:left="0"/>
        <w:jc w:val="both"/>
        <w:outlineLvl w:val="1"/>
        <w:rPr>
          <w:rFonts w:ascii="Times New Roman" w:hAnsi="Times New Roman"/>
          <w:lang w:val="es-ES"/>
        </w:rPr>
      </w:pPr>
      <w:r w:rsidRPr="00B22E38">
        <w:rPr>
          <w:rFonts w:ascii="Times New Roman" w:hAnsi="Times New Roman"/>
          <w:lang w:val="es-ES"/>
        </w:rPr>
        <w:t xml:space="preserve">Se definen tres modalidades de cofinanciamiento con características y objetivos diferenciados. Los </w:t>
      </w:r>
      <w:r w:rsidR="00CC49A5" w:rsidRPr="00B22E38">
        <w:rPr>
          <w:rFonts w:ascii="Times New Roman" w:hAnsi="Times New Roman"/>
          <w:lang w:val="es-ES"/>
        </w:rPr>
        <w:t xml:space="preserve">planes de capacitación </w:t>
      </w:r>
      <w:r w:rsidRPr="00B22E38">
        <w:rPr>
          <w:rFonts w:ascii="Times New Roman" w:hAnsi="Times New Roman"/>
          <w:lang w:val="es-ES"/>
        </w:rPr>
        <w:t>podrán integrar más de una modalidad, aplicándose en ese caso los % de cofinanciamiento correspondiente.</w:t>
      </w:r>
    </w:p>
    <w:p w14:paraId="31C70E56" w14:textId="77777777" w:rsidR="00431953" w:rsidRPr="00B22E38" w:rsidRDefault="00431953" w:rsidP="00501215">
      <w:pPr>
        <w:spacing w:before="120" w:after="120" w:line="240" w:lineRule="auto"/>
        <w:jc w:val="both"/>
        <w:outlineLvl w:val="1"/>
        <w:rPr>
          <w:rFonts w:ascii="Times New Roman" w:hAnsi="Times New Roman"/>
          <w:lang w:val="es-ES"/>
        </w:rPr>
      </w:pPr>
      <w:r w:rsidRPr="00B22E38">
        <w:rPr>
          <w:rFonts w:ascii="Times New Roman" w:hAnsi="Times New Roman"/>
          <w:lang w:val="es-ES"/>
        </w:rPr>
        <w:t xml:space="preserve">Frente a la necesidad de priorizar </w:t>
      </w:r>
      <w:r w:rsidR="00F35F9D" w:rsidRPr="00B22E38">
        <w:rPr>
          <w:rFonts w:ascii="Times New Roman" w:hAnsi="Times New Roman"/>
          <w:lang w:val="es-ES"/>
        </w:rPr>
        <w:t>p</w:t>
      </w:r>
      <w:r w:rsidR="00036853" w:rsidRPr="00B22E38">
        <w:rPr>
          <w:rFonts w:ascii="Times New Roman" w:hAnsi="Times New Roman"/>
          <w:lang w:val="es-ES"/>
        </w:rPr>
        <w:t>l</w:t>
      </w:r>
      <w:r w:rsidR="00F35F9D" w:rsidRPr="00B22E38">
        <w:rPr>
          <w:rFonts w:ascii="Times New Roman" w:hAnsi="Times New Roman"/>
          <w:lang w:val="es-ES"/>
        </w:rPr>
        <w:t>anes de capacitación</w:t>
      </w:r>
      <w:r w:rsidRPr="00B22E38">
        <w:rPr>
          <w:rFonts w:ascii="Times New Roman" w:hAnsi="Times New Roman"/>
          <w:lang w:val="es-ES"/>
        </w:rPr>
        <w:t xml:space="preserve">, </w:t>
      </w:r>
      <w:r w:rsidR="00F35F9D" w:rsidRPr="00B22E38">
        <w:rPr>
          <w:rFonts w:ascii="Times New Roman" w:hAnsi="Times New Roman"/>
          <w:lang w:val="es-ES"/>
        </w:rPr>
        <w:t xml:space="preserve">prevalecerán </w:t>
      </w:r>
      <w:r w:rsidRPr="00B22E38">
        <w:rPr>
          <w:rFonts w:ascii="Times New Roman" w:hAnsi="Times New Roman"/>
          <w:lang w:val="es-ES"/>
        </w:rPr>
        <w:t>los de la modalidad “a” (nuevos puestos).</w:t>
      </w:r>
    </w:p>
    <w:p w14:paraId="3C7DD734" w14:textId="77777777" w:rsidR="00431953" w:rsidRPr="00B22E38" w:rsidRDefault="00431953" w:rsidP="00501215">
      <w:pPr>
        <w:pStyle w:val="Prrafodelista"/>
        <w:spacing w:before="120" w:after="120" w:line="240" w:lineRule="auto"/>
        <w:ind w:left="0"/>
        <w:jc w:val="both"/>
        <w:outlineLvl w:val="1"/>
        <w:rPr>
          <w:rFonts w:ascii="Times New Roman" w:hAnsi="Times New Roman"/>
          <w:lang w:val="es-ES"/>
        </w:rPr>
      </w:pPr>
      <w:r w:rsidRPr="00B22E38">
        <w:rPr>
          <w:rFonts w:ascii="Times New Roman" w:hAnsi="Times New Roman"/>
          <w:lang w:val="es-ES"/>
        </w:rPr>
        <w:t xml:space="preserve">A su vez se valorará positivamente: la localización en el interior, la capacitación de jóvenes menores de 25 años de contextos desfavorables (&gt; a 60% de los participantes) o la participación de mujeres (&gt; a 60% de los participantes), recibiendo los </w:t>
      </w:r>
      <w:r w:rsidR="00504543" w:rsidRPr="00B22E38">
        <w:rPr>
          <w:rFonts w:ascii="Times New Roman" w:hAnsi="Times New Roman"/>
          <w:lang w:val="es-ES"/>
        </w:rPr>
        <w:t xml:space="preserve">planes </w:t>
      </w:r>
      <w:r w:rsidRPr="00B22E38">
        <w:rPr>
          <w:rFonts w:ascii="Times New Roman" w:hAnsi="Times New Roman"/>
          <w:lang w:val="es-ES"/>
        </w:rPr>
        <w:t>que cuenten con alguno de estos atributos, cinco (5) puntos extra de cofinanciamiento en todas las modalidades.</w:t>
      </w:r>
    </w:p>
    <w:p w14:paraId="42B5B730" w14:textId="77777777" w:rsidR="00431953" w:rsidRPr="00B22E38" w:rsidRDefault="00431953" w:rsidP="00501215">
      <w:pPr>
        <w:spacing w:before="120" w:after="120" w:line="240" w:lineRule="auto"/>
        <w:rPr>
          <w:rFonts w:ascii="Times New Roman" w:hAnsi="Times New Roman"/>
          <w:b/>
        </w:rPr>
      </w:pPr>
    </w:p>
    <w:p w14:paraId="50418959" w14:textId="77777777" w:rsidR="00431953" w:rsidRPr="00B22E38" w:rsidRDefault="00431953" w:rsidP="00501215">
      <w:pPr>
        <w:pStyle w:val="Prrafodelista"/>
        <w:spacing w:before="120" w:after="120" w:line="240" w:lineRule="auto"/>
        <w:ind w:left="284"/>
        <w:jc w:val="both"/>
        <w:outlineLvl w:val="1"/>
        <w:rPr>
          <w:rFonts w:ascii="Times New Roman" w:hAnsi="Times New Roman"/>
          <w:b/>
        </w:rPr>
      </w:pPr>
      <w:r w:rsidRPr="00B22E38">
        <w:rPr>
          <w:rFonts w:ascii="Times New Roman" w:hAnsi="Times New Roman"/>
          <w:b/>
        </w:rPr>
        <w:t>a)</w:t>
      </w:r>
      <w:r w:rsidRPr="00B22E38">
        <w:rPr>
          <w:rFonts w:ascii="Times New Roman" w:hAnsi="Times New Roman"/>
          <w:b/>
        </w:rPr>
        <w:tab/>
        <w:t>Creación de nuevos puestos en la industria de servicios globales – 70%</w:t>
      </w:r>
    </w:p>
    <w:p w14:paraId="7D3EFE29" w14:textId="77777777" w:rsidR="00431953" w:rsidRPr="00B22E38" w:rsidRDefault="00431953" w:rsidP="00501215">
      <w:pPr>
        <w:spacing w:before="120" w:after="120" w:line="240" w:lineRule="auto"/>
        <w:jc w:val="both"/>
        <w:outlineLvl w:val="1"/>
        <w:rPr>
          <w:rFonts w:ascii="Times New Roman" w:hAnsi="Times New Roman"/>
        </w:rPr>
      </w:pPr>
      <w:r w:rsidRPr="00B22E38">
        <w:rPr>
          <w:rFonts w:ascii="Times New Roman" w:hAnsi="Times New Roman"/>
        </w:rPr>
        <w:t xml:space="preserve">Objetivos: incentivar y facilitar la instalación de nuevas empresas, así como la ampliación o el desarrollo de nuevas operaciones de empresas instaladas. </w:t>
      </w:r>
    </w:p>
    <w:p w14:paraId="74A95B22" w14:textId="77777777" w:rsidR="00431953" w:rsidRPr="00B22E38" w:rsidRDefault="00431953" w:rsidP="00501215">
      <w:pPr>
        <w:spacing w:before="120" w:after="120" w:line="240" w:lineRule="auto"/>
        <w:jc w:val="both"/>
        <w:outlineLvl w:val="1"/>
        <w:rPr>
          <w:rFonts w:ascii="Times New Roman" w:hAnsi="Times New Roman"/>
        </w:rPr>
      </w:pPr>
      <w:r w:rsidRPr="00B22E38">
        <w:rPr>
          <w:rFonts w:ascii="Times New Roman" w:hAnsi="Times New Roman"/>
        </w:rPr>
        <w:t xml:space="preserve">El monto máximo a cofinanciar por el </w:t>
      </w:r>
      <w:r w:rsidR="007F47E1" w:rsidRPr="00B22E38">
        <w:rPr>
          <w:rFonts w:ascii="Times New Roman" w:hAnsi="Times New Roman"/>
        </w:rPr>
        <w:t>p</w:t>
      </w:r>
      <w:r w:rsidRPr="00B22E38">
        <w:rPr>
          <w:rFonts w:ascii="Times New Roman" w:hAnsi="Times New Roman"/>
        </w:rPr>
        <w:t>rograma en esta modalidad –nuevos puestos</w:t>
      </w:r>
      <w:r w:rsidRPr="00B22E38">
        <w:rPr>
          <w:rStyle w:val="Refdenotaalpie"/>
          <w:rFonts w:ascii="Times New Roman" w:hAnsi="Times New Roman"/>
        </w:rPr>
        <w:footnoteReference w:id="1"/>
      </w:r>
      <w:r w:rsidRPr="00B22E38">
        <w:rPr>
          <w:rFonts w:ascii="Times New Roman" w:hAnsi="Times New Roman"/>
        </w:rPr>
        <w:t>- es del 70%, debiendo asumir la empresa proponente el monto restante. En caso que los participantes realicen aportes económicos para la formación, estos deberán ser inferiores al aporte que asume la empresa proponente.</w:t>
      </w:r>
    </w:p>
    <w:p w14:paraId="201A2B74" w14:textId="77777777" w:rsidR="00431953" w:rsidRDefault="00431953" w:rsidP="00501215">
      <w:pPr>
        <w:spacing w:before="120" w:after="120" w:line="240" w:lineRule="auto"/>
        <w:jc w:val="both"/>
        <w:outlineLvl w:val="1"/>
        <w:rPr>
          <w:rFonts w:ascii="Times New Roman" w:hAnsi="Times New Roman"/>
        </w:rPr>
      </w:pPr>
    </w:p>
    <w:p w14:paraId="2701BD9C" w14:textId="77777777" w:rsidR="006816E2" w:rsidRDefault="006816E2" w:rsidP="00501215">
      <w:pPr>
        <w:spacing w:before="120" w:after="120" w:line="240" w:lineRule="auto"/>
        <w:jc w:val="both"/>
        <w:outlineLvl w:val="1"/>
        <w:rPr>
          <w:rFonts w:ascii="Times New Roman" w:hAnsi="Times New Roman"/>
        </w:rPr>
      </w:pPr>
    </w:p>
    <w:p w14:paraId="08D3D38E" w14:textId="77777777" w:rsidR="006816E2" w:rsidRDefault="006816E2" w:rsidP="00501215">
      <w:pPr>
        <w:spacing w:before="120" w:after="120" w:line="240" w:lineRule="auto"/>
        <w:jc w:val="both"/>
        <w:outlineLvl w:val="1"/>
        <w:rPr>
          <w:rFonts w:ascii="Times New Roman" w:hAnsi="Times New Roman"/>
        </w:rPr>
      </w:pPr>
    </w:p>
    <w:p w14:paraId="4167A5CF" w14:textId="77777777" w:rsidR="006816E2" w:rsidRPr="00B22E38" w:rsidRDefault="006816E2" w:rsidP="00501215">
      <w:pPr>
        <w:spacing w:before="120" w:after="120" w:line="240" w:lineRule="auto"/>
        <w:jc w:val="both"/>
        <w:outlineLvl w:val="1"/>
        <w:rPr>
          <w:rFonts w:ascii="Times New Roman" w:hAnsi="Times New Roman"/>
        </w:rPr>
      </w:pPr>
    </w:p>
    <w:p w14:paraId="4050CB05" w14:textId="77777777" w:rsidR="00431953" w:rsidRPr="00B22E38" w:rsidRDefault="00431953" w:rsidP="00501215">
      <w:pPr>
        <w:pStyle w:val="Prrafodelista"/>
        <w:spacing w:before="120" w:after="120" w:line="240" w:lineRule="auto"/>
        <w:ind w:left="284"/>
        <w:jc w:val="both"/>
        <w:outlineLvl w:val="1"/>
        <w:rPr>
          <w:rFonts w:ascii="Times New Roman" w:hAnsi="Times New Roman"/>
          <w:b/>
        </w:rPr>
      </w:pPr>
      <w:r w:rsidRPr="00B22E38">
        <w:rPr>
          <w:rFonts w:ascii="Times New Roman" w:hAnsi="Times New Roman"/>
          <w:b/>
        </w:rPr>
        <w:t>b)</w:t>
      </w:r>
      <w:r w:rsidRPr="00B22E38">
        <w:rPr>
          <w:rFonts w:ascii="Times New Roman" w:hAnsi="Times New Roman"/>
          <w:b/>
        </w:rPr>
        <w:tab/>
        <w:t>Mejora de las capacidades de empleados de la industria de servicios globales – 50%</w:t>
      </w:r>
    </w:p>
    <w:p w14:paraId="768949F7" w14:textId="77777777" w:rsidR="00431953" w:rsidRPr="00B22E38" w:rsidRDefault="00431953" w:rsidP="00501215">
      <w:pPr>
        <w:spacing w:before="120" w:after="120" w:line="240" w:lineRule="auto"/>
        <w:jc w:val="both"/>
        <w:outlineLvl w:val="1"/>
        <w:rPr>
          <w:rFonts w:ascii="Times New Roman" w:hAnsi="Times New Roman"/>
        </w:rPr>
      </w:pPr>
      <w:r w:rsidRPr="00B22E38">
        <w:rPr>
          <w:rFonts w:ascii="Times New Roman" w:hAnsi="Times New Roman"/>
        </w:rPr>
        <w:t xml:space="preserve">Objetivos: incentivar a las empresas instaladas a ampliar sus operaciones, apoyando mejoras en el desempeño de sus actuales recursos humanos para el mantenimiento o expansión de sus exportaciones. </w:t>
      </w:r>
    </w:p>
    <w:p w14:paraId="0BE7900E" w14:textId="77777777" w:rsidR="00431953" w:rsidRPr="00B22E38" w:rsidRDefault="00431953" w:rsidP="00501215">
      <w:pPr>
        <w:spacing w:before="120" w:after="120" w:line="240" w:lineRule="auto"/>
        <w:jc w:val="both"/>
        <w:outlineLvl w:val="1"/>
        <w:rPr>
          <w:rFonts w:ascii="Times New Roman" w:hAnsi="Times New Roman"/>
        </w:rPr>
      </w:pPr>
      <w:r w:rsidRPr="00B22E38">
        <w:rPr>
          <w:rFonts w:ascii="Times New Roman" w:hAnsi="Times New Roman"/>
        </w:rPr>
        <w:t xml:space="preserve">En todos los casos deberá justificarse una clara asociación entre las capacidades a desarrollar en los empleados y demandas incrementales de sus mercados de exportación. </w:t>
      </w:r>
    </w:p>
    <w:p w14:paraId="4D8E1E5C" w14:textId="77777777" w:rsidR="00431953" w:rsidRPr="00B22E38" w:rsidRDefault="00431953" w:rsidP="00501215">
      <w:pPr>
        <w:spacing w:before="120" w:after="120" w:line="240" w:lineRule="auto"/>
        <w:jc w:val="both"/>
        <w:outlineLvl w:val="1"/>
        <w:rPr>
          <w:rFonts w:ascii="Times New Roman" w:hAnsi="Times New Roman"/>
        </w:rPr>
      </w:pPr>
      <w:r w:rsidRPr="00B22E38">
        <w:rPr>
          <w:rFonts w:ascii="Times New Roman" w:hAnsi="Times New Roman"/>
        </w:rPr>
        <w:t xml:space="preserve">El monto máximo a cofinanciar por el </w:t>
      </w:r>
      <w:r w:rsidR="00811FBE" w:rsidRPr="00B22E38">
        <w:rPr>
          <w:rFonts w:ascii="Times New Roman" w:hAnsi="Times New Roman"/>
        </w:rPr>
        <w:t>p</w:t>
      </w:r>
      <w:r w:rsidRPr="00B22E38">
        <w:rPr>
          <w:rFonts w:ascii="Times New Roman" w:hAnsi="Times New Roman"/>
        </w:rPr>
        <w:t>rograma en esta modalidad –empleados– es del 50%, debiendo asumir la empresa proponente el monto restante. En caso de que los participantes realicen aportes económicos para la formación, estos deberán ser inferiores al aporte que asume la empresa proponente.</w:t>
      </w:r>
    </w:p>
    <w:p w14:paraId="602F8EE1" w14:textId="77777777" w:rsidR="00431953" w:rsidRPr="00B22E38" w:rsidRDefault="00431953" w:rsidP="00501215">
      <w:pPr>
        <w:spacing w:before="120" w:after="120" w:line="240" w:lineRule="auto"/>
        <w:jc w:val="both"/>
        <w:outlineLvl w:val="1"/>
        <w:rPr>
          <w:rFonts w:ascii="Times New Roman" w:hAnsi="Times New Roman"/>
        </w:rPr>
      </w:pPr>
    </w:p>
    <w:p w14:paraId="1B893751" w14:textId="77777777" w:rsidR="00431953" w:rsidRPr="00B22E38" w:rsidRDefault="00431953" w:rsidP="00501215">
      <w:pPr>
        <w:pStyle w:val="Prrafodelista"/>
        <w:spacing w:before="120" w:after="120" w:line="240" w:lineRule="auto"/>
        <w:ind w:left="284"/>
        <w:jc w:val="both"/>
        <w:outlineLvl w:val="1"/>
        <w:rPr>
          <w:rFonts w:ascii="Times New Roman" w:hAnsi="Times New Roman"/>
          <w:b/>
        </w:rPr>
      </w:pPr>
      <w:r w:rsidRPr="00B22E38">
        <w:rPr>
          <w:rFonts w:ascii="Times New Roman" w:hAnsi="Times New Roman"/>
          <w:b/>
        </w:rPr>
        <w:t>c)</w:t>
      </w:r>
      <w:r w:rsidRPr="00B22E38">
        <w:rPr>
          <w:rFonts w:ascii="Times New Roman" w:hAnsi="Times New Roman"/>
          <w:b/>
        </w:rPr>
        <w:tab/>
        <w:t>Creación de nuevas capacidades demandadas por la industria de servicios globales – 40%</w:t>
      </w:r>
      <w:r w:rsidR="00E20ADA" w:rsidRPr="00B22E38">
        <w:rPr>
          <w:rFonts w:ascii="Times New Roman" w:hAnsi="Times New Roman"/>
          <w:b/>
        </w:rPr>
        <w:t xml:space="preserve"> a 70% máximo. </w:t>
      </w:r>
    </w:p>
    <w:p w14:paraId="7A1BCF47" w14:textId="77777777" w:rsidR="00431953" w:rsidRPr="00B22E38" w:rsidRDefault="00431953" w:rsidP="00501215">
      <w:pPr>
        <w:spacing w:before="120" w:after="120" w:line="240" w:lineRule="auto"/>
        <w:jc w:val="both"/>
        <w:outlineLvl w:val="1"/>
        <w:rPr>
          <w:rFonts w:ascii="Times New Roman" w:hAnsi="Times New Roman"/>
        </w:rPr>
      </w:pPr>
      <w:r w:rsidRPr="00B22E38">
        <w:rPr>
          <w:rFonts w:ascii="Times New Roman" w:hAnsi="Times New Roman"/>
        </w:rPr>
        <w:t xml:space="preserve">Objetivos: facilitar la generación de capacidades y oferta de formación alineada a las demandas de la industria. </w:t>
      </w:r>
    </w:p>
    <w:p w14:paraId="17EBC11E" w14:textId="77777777" w:rsidR="00431953" w:rsidRPr="00B22E38" w:rsidRDefault="00431953" w:rsidP="00501215">
      <w:pPr>
        <w:spacing w:before="120" w:after="120" w:line="240" w:lineRule="auto"/>
        <w:jc w:val="both"/>
        <w:outlineLvl w:val="1"/>
        <w:rPr>
          <w:rFonts w:ascii="Times New Roman" w:hAnsi="Times New Roman"/>
        </w:rPr>
      </w:pPr>
      <w:r w:rsidRPr="00B22E38">
        <w:rPr>
          <w:rFonts w:ascii="Times New Roman" w:hAnsi="Times New Roman"/>
        </w:rPr>
        <w:t xml:space="preserve">Las empresas </w:t>
      </w:r>
      <w:r w:rsidR="00AD0A0D" w:rsidRPr="00B22E38">
        <w:rPr>
          <w:rFonts w:ascii="Times New Roman" w:hAnsi="Times New Roman"/>
        </w:rPr>
        <w:t xml:space="preserve">beneficiadas </w:t>
      </w:r>
      <w:r w:rsidRPr="00B22E38">
        <w:rPr>
          <w:rFonts w:ascii="Times New Roman" w:hAnsi="Times New Roman"/>
        </w:rPr>
        <w:t>debe</w:t>
      </w:r>
      <w:r w:rsidR="00AD0A0D" w:rsidRPr="00B22E38">
        <w:rPr>
          <w:rFonts w:ascii="Times New Roman" w:hAnsi="Times New Roman"/>
        </w:rPr>
        <w:t>rán</w:t>
      </w:r>
      <w:r w:rsidRPr="00B22E38">
        <w:rPr>
          <w:rFonts w:ascii="Times New Roman" w:hAnsi="Times New Roman"/>
        </w:rPr>
        <w:t xml:space="preserve"> demostrar que las capacidades generadas son demandadas por la industria. El monto máximo a cofinanciar por el </w:t>
      </w:r>
      <w:r w:rsidR="0068077A" w:rsidRPr="00B22E38">
        <w:rPr>
          <w:rFonts w:ascii="Times New Roman" w:hAnsi="Times New Roman"/>
        </w:rPr>
        <w:t xml:space="preserve">programa </w:t>
      </w:r>
      <w:r w:rsidRPr="00B22E38">
        <w:rPr>
          <w:rFonts w:ascii="Times New Roman" w:hAnsi="Times New Roman"/>
        </w:rPr>
        <w:t xml:space="preserve">en esta modalidad –potenciales puestos- es del 40%, debiendo asumir la/las empresa/s patrocinadoras un mínimo del 20% del costo total y el resto deberá ser cubierto por la institución proponente o los participantes. </w:t>
      </w:r>
      <w:r w:rsidR="00AC16BB" w:rsidRPr="00B22E38">
        <w:rPr>
          <w:rFonts w:ascii="Times New Roman" w:hAnsi="Times New Roman"/>
        </w:rPr>
        <w:t>Se podrá</w:t>
      </w:r>
      <w:r w:rsidR="00046941" w:rsidRPr="00B22E38">
        <w:rPr>
          <w:rFonts w:ascii="Times New Roman" w:hAnsi="Times New Roman"/>
        </w:rPr>
        <w:t xml:space="preserve"> </w:t>
      </w:r>
      <w:r w:rsidR="00D201C0" w:rsidRPr="00B22E38">
        <w:rPr>
          <w:rFonts w:ascii="Times New Roman" w:hAnsi="Times New Roman"/>
        </w:rPr>
        <w:t>evaluar la pertinencia de un porcentaje mayor de cofinanciamiento de hasta el 70% en aquellos casos que los beneficiarios finales no cuenten con recursos suficientes para el aporte de recursos o en líneas de capacitación que sean definidas como estratégicas para el sector de servicios globales en acuerdo con INEFOP.</w:t>
      </w:r>
    </w:p>
    <w:p w14:paraId="4A5C6C25" w14:textId="77777777" w:rsidR="00431953" w:rsidRDefault="00431953" w:rsidP="00501215">
      <w:pPr>
        <w:pStyle w:val="Prrafodelista"/>
        <w:spacing w:before="120" w:after="120" w:line="240" w:lineRule="auto"/>
        <w:ind w:left="0"/>
        <w:jc w:val="both"/>
        <w:outlineLvl w:val="1"/>
        <w:rPr>
          <w:rFonts w:ascii="Times New Roman" w:hAnsi="Times New Roman"/>
        </w:rPr>
      </w:pPr>
      <w:r w:rsidRPr="00B22E38">
        <w:rPr>
          <w:rFonts w:ascii="Times New Roman" w:hAnsi="Times New Roman"/>
        </w:rPr>
        <w:t>Las capacitaciones deberán ser innovadoras (no cubiertas adecuadamente por el mercado).</w:t>
      </w:r>
    </w:p>
    <w:p w14:paraId="56ADB5E2" w14:textId="77777777" w:rsidR="006816E2" w:rsidRPr="00B22E38" w:rsidRDefault="006816E2" w:rsidP="00501215">
      <w:pPr>
        <w:pStyle w:val="Prrafodelista"/>
        <w:spacing w:before="120" w:after="120" w:line="240" w:lineRule="auto"/>
        <w:ind w:left="0"/>
        <w:jc w:val="both"/>
        <w:outlineLvl w:val="1"/>
        <w:rPr>
          <w:rFonts w:ascii="Times New Roman" w:hAnsi="Times New Roman"/>
        </w:rPr>
      </w:pPr>
    </w:p>
    <w:p w14:paraId="61279543" w14:textId="77777777" w:rsidR="00431953" w:rsidRPr="00B22E38" w:rsidRDefault="00431953" w:rsidP="00501215">
      <w:pPr>
        <w:pStyle w:val="Prrafodelista"/>
        <w:spacing w:before="120" w:after="120" w:line="240" w:lineRule="auto"/>
        <w:ind w:left="0"/>
        <w:jc w:val="both"/>
        <w:outlineLvl w:val="1"/>
        <w:rPr>
          <w:rFonts w:ascii="Times New Roman" w:hAnsi="Times New Roman"/>
          <w:lang w:val="es-ES"/>
        </w:rPr>
      </w:pPr>
    </w:p>
    <w:p w14:paraId="46961656" w14:textId="77777777" w:rsidR="00431953" w:rsidRPr="00B22E38" w:rsidRDefault="00431953" w:rsidP="00473C17">
      <w:pPr>
        <w:pStyle w:val="Prrafodelista"/>
        <w:numPr>
          <w:ilvl w:val="0"/>
          <w:numId w:val="4"/>
        </w:numPr>
        <w:spacing w:before="120" w:after="120" w:line="240" w:lineRule="auto"/>
        <w:ind w:left="0" w:firstLine="0"/>
        <w:contextualSpacing w:val="0"/>
        <w:jc w:val="both"/>
        <w:outlineLvl w:val="1"/>
        <w:rPr>
          <w:rFonts w:ascii="Times New Roman" w:hAnsi="Times New Roman"/>
          <w:b/>
        </w:rPr>
      </w:pPr>
      <w:r w:rsidRPr="00B22E38">
        <w:rPr>
          <w:rFonts w:ascii="Times New Roman" w:hAnsi="Times New Roman"/>
          <w:b/>
        </w:rPr>
        <w:t>Proponentes</w:t>
      </w:r>
    </w:p>
    <w:p w14:paraId="06E3C9C5" w14:textId="77777777" w:rsidR="00431953" w:rsidRPr="00B22E38" w:rsidRDefault="00431953" w:rsidP="00C5783C">
      <w:pPr>
        <w:pStyle w:val="Prrafodelista"/>
        <w:suppressAutoHyphens/>
        <w:spacing w:before="120" w:after="120" w:line="240" w:lineRule="auto"/>
        <w:ind w:left="0"/>
        <w:contextualSpacing w:val="0"/>
        <w:jc w:val="both"/>
        <w:rPr>
          <w:rFonts w:ascii="Times New Roman" w:hAnsi="Times New Roman"/>
          <w:lang w:val="es-ES_tradnl" w:eastAsia="ar-SA"/>
        </w:rPr>
      </w:pPr>
      <w:bookmarkStart w:id="0" w:name="_Toc248123743"/>
      <w:r w:rsidRPr="00B22E38">
        <w:rPr>
          <w:rFonts w:ascii="Times New Roman" w:hAnsi="Times New Roman"/>
          <w:lang w:val="es-ES_tradnl" w:eastAsia="ar-SA"/>
        </w:rPr>
        <w:t>Los proponentes de los planes de capacitación podrán ser:</w:t>
      </w:r>
    </w:p>
    <w:p w14:paraId="6BC04CF3" w14:textId="77777777" w:rsidR="00431953" w:rsidRPr="00B22E38" w:rsidRDefault="00431953" w:rsidP="00473C17">
      <w:pPr>
        <w:pStyle w:val="Prrafodelista"/>
        <w:numPr>
          <w:ilvl w:val="0"/>
          <w:numId w:val="6"/>
        </w:numPr>
        <w:suppressAutoHyphens/>
        <w:spacing w:before="120" w:after="120" w:line="240" w:lineRule="auto"/>
        <w:contextualSpacing w:val="0"/>
        <w:jc w:val="both"/>
        <w:rPr>
          <w:rFonts w:ascii="Times New Roman" w:hAnsi="Times New Roman"/>
          <w:lang w:val="es-ES_tradnl" w:eastAsia="ar-SA"/>
        </w:rPr>
      </w:pPr>
      <w:r w:rsidRPr="00B22E38">
        <w:rPr>
          <w:rFonts w:ascii="Times New Roman" w:hAnsi="Times New Roman"/>
          <w:lang w:val="es-ES_tradnl" w:eastAsia="ar-SA"/>
        </w:rPr>
        <w:t>Empresas de los segmentos priorizados, de forma individual o grupal (club)</w:t>
      </w:r>
      <w:r w:rsidR="001A0F2A" w:rsidRPr="00B22E38">
        <w:rPr>
          <w:rFonts w:ascii="Times New Roman" w:hAnsi="Times New Roman"/>
          <w:lang w:val="es-ES_tradnl" w:eastAsia="ar-SA"/>
        </w:rPr>
        <w:t>.</w:t>
      </w:r>
      <w:r w:rsidRPr="00B22E38">
        <w:rPr>
          <w:rFonts w:ascii="Times New Roman" w:hAnsi="Times New Roman"/>
          <w:lang w:val="es-ES_tradnl" w:eastAsia="ar-SA"/>
        </w:rPr>
        <w:t xml:space="preserve"> </w:t>
      </w:r>
    </w:p>
    <w:p w14:paraId="4B5503EF" w14:textId="77777777" w:rsidR="00431953" w:rsidRPr="00B22E38" w:rsidRDefault="00431953" w:rsidP="00473C17">
      <w:pPr>
        <w:pStyle w:val="Prrafodelista"/>
        <w:numPr>
          <w:ilvl w:val="0"/>
          <w:numId w:val="6"/>
        </w:numPr>
        <w:suppressAutoHyphens/>
        <w:spacing w:before="120" w:after="120" w:line="240" w:lineRule="auto"/>
        <w:contextualSpacing w:val="0"/>
        <w:jc w:val="both"/>
        <w:rPr>
          <w:rFonts w:ascii="Times New Roman" w:hAnsi="Times New Roman"/>
          <w:lang w:val="es-ES_tradnl" w:eastAsia="ar-SA"/>
        </w:rPr>
      </w:pPr>
      <w:r w:rsidRPr="00B22E38">
        <w:rPr>
          <w:rFonts w:ascii="Times New Roman" w:hAnsi="Times New Roman"/>
          <w:lang w:val="es-ES_tradnl" w:eastAsia="ar-SA"/>
        </w:rPr>
        <w:t xml:space="preserve">Instituciones de dichos segmentos (ej.: asociaciones empresariales, fundaciones) o instituciones educativas, con el aval de las empresas (individuales o clubes). </w:t>
      </w:r>
    </w:p>
    <w:p w14:paraId="1784B2D5" w14:textId="77777777" w:rsidR="00431953" w:rsidRPr="00B22E38" w:rsidRDefault="00431953" w:rsidP="00501215">
      <w:pPr>
        <w:pStyle w:val="Prrafodelista"/>
        <w:suppressAutoHyphens/>
        <w:spacing w:before="120" w:after="120" w:line="240" w:lineRule="auto"/>
        <w:ind w:left="0"/>
        <w:jc w:val="both"/>
        <w:rPr>
          <w:rFonts w:ascii="Times New Roman" w:hAnsi="Times New Roman"/>
          <w:lang w:val="es-ES_tradnl" w:eastAsia="ar-SA"/>
        </w:rPr>
      </w:pPr>
    </w:p>
    <w:p w14:paraId="58CD4209" w14:textId="77777777" w:rsidR="00431953" w:rsidRPr="00B22E38" w:rsidRDefault="00431953" w:rsidP="00792CF1">
      <w:pPr>
        <w:pStyle w:val="Prrafodelista"/>
        <w:numPr>
          <w:ilvl w:val="0"/>
          <w:numId w:val="4"/>
        </w:numPr>
        <w:spacing w:before="120" w:after="120" w:line="240" w:lineRule="auto"/>
        <w:ind w:left="709" w:hanging="709"/>
        <w:rPr>
          <w:rFonts w:ascii="Times New Roman" w:hAnsi="Times New Roman"/>
          <w:b/>
        </w:rPr>
      </w:pPr>
      <w:r w:rsidRPr="00B22E38">
        <w:rPr>
          <w:rFonts w:ascii="Times New Roman" w:hAnsi="Times New Roman"/>
          <w:b/>
        </w:rPr>
        <w:t xml:space="preserve">Condiciones de los planes de capacitación </w:t>
      </w:r>
    </w:p>
    <w:p w14:paraId="556B3700" w14:textId="77777777" w:rsidR="00431953" w:rsidRPr="00B22E38" w:rsidRDefault="00431953" w:rsidP="00501215">
      <w:pPr>
        <w:suppressAutoHyphens/>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Los planes de capacitación deberán estar orientados en cursos de competencias específicas o transversales que sean requeridas por la industria. No podrán subvencionarse acciones exclusivamente centradas en ayudas para la participación en seminarios, conferencias o congresos, becas individuales de estudios o de formación. </w:t>
      </w:r>
    </w:p>
    <w:p w14:paraId="0D29CBC7" w14:textId="77777777" w:rsidR="00E20ADA" w:rsidRPr="00B22E38" w:rsidRDefault="00E20ADA" w:rsidP="00501215">
      <w:pPr>
        <w:suppressAutoHyphens/>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Los requisitos mínimos para todas las modalidades son: </w:t>
      </w:r>
    </w:p>
    <w:p w14:paraId="177B3D6E" w14:textId="77777777" w:rsidR="00E20ADA" w:rsidRPr="00B22E38" w:rsidRDefault="00E20ADA" w:rsidP="00473C17">
      <w:pPr>
        <w:pStyle w:val="Prrafodelista"/>
        <w:numPr>
          <w:ilvl w:val="0"/>
          <w:numId w:val="6"/>
        </w:numPr>
        <w:suppressAutoHyphens/>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Plazo para la presentación: un mínimo de 15 días hábiles previo a la fecha pr</w:t>
      </w:r>
      <w:r w:rsidR="008E702E" w:rsidRPr="00B22E38">
        <w:rPr>
          <w:rFonts w:ascii="Times New Roman" w:hAnsi="Times New Roman"/>
          <w:lang w:val="es-ES_tradnl" w:eastAsia="ar-SA"/>
        </w:rPr>
        <w:t>evista de inicio de los cursos.</w:t>
      </w:r>
    </w:p>
    <w:p w14:paraId="6DF057E9" w14:textId="77777777" w:rsidR="00E20ADA" w:rsidRPr="00B22E38" w:rsidRDefault="00E20ADA" w:rsidP="00473C17">
      <w:pPr>
        <w:pStyle w:val="Prrafodelista"/>
        <w:numPr>
          <w:ilvl w:val="0"/>
          <w:numId w:val="6"/>
        </w:numPr>
        <w:suppressAutoHyphens/>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Mínimo de </w:t>
      </w:r>
      <w:r w:rsidR="00431953" w:rsidRPr="00B22E38">
        <w:rPr>
          <w:rFonts w:ascii="Times New Roman" w:hAnsi="Times New Roman"/>
          <w:lang w:val="es-ES_tradnl" w:eastAsia="ar-SA"/>
        </w:rPr>
        <w:t xml:space="preserve">participantes a capacitar por </w:t>
      </w:r>
      <w:r w:rsidR="00697EEE" w:rsidRPr="00B22E38">
        <w:rPr>
          <w:rFonts w:ascii="Times New Roman" w:hAnsi="Times New Roman"/>
          <w:lang w:val="es-ES_tradnl" w:eastAsia="ar-SA"/>
        </w:rPr>
        <w:t>plan</w:t>
      </w:r>
      <w:r w:rsidRPr="00B22E38">
        <w:rPr>
          <w:rFonts w:ascii="Times New Roman" w:hAnsi="Times New Roman"/>
          <w:lang w:val="es-ES_tradnl" w:eastAsia="ar-SA"/>
        </w:rPr>
        <w:t xml:space="preserve">: </w:t>
      </w:r>
      <w:r w:rsidR="00431953" w:rsidRPr="00B22E38">
        <w:rPr>
          <w:rFonts w:ascii="Times New Roman" w:hAnsi="Times New Roman"/>
          <w:lang w:val="es-ES_tradnl" w:eastAsia="ar-SA"/>
        </w:rPr>
        <w:t>10 personas</w:t>
      </w:r>
      <w:r w:rsidR="00B234FC" w:rsidRPr="00B22E38">
        <w:rPr>
          <w:rStyle w:val="Refdenotaalpie"/>
          <w:rFonts w:ascii="Times New Roman" w:hAnsi="Times New Roman"/>
          <w:lang w:val="es-ES_tradnl" w:eastAsia="ar-SA"/>
        </w:rPr>
        <w:footnoteReference w:id="2"/>
      </w:r>
      <w:r w:rsidR="00431953" w:rsidRPr="00B22E38">
        <w:rPr>
          <w:rFonts w:ascii="Times New Roman" w:hAnsi="Times New Roman"/>
          <w:lang w:val="es-ES_tradnl" w:eastAsia="ar-SA"/>
        </w:rPr>
        <w:t xml:space="preserve"> y el máximo será definido en la propuesta metodológica de cada formación.  </w:t>
      </w:r>
    </w:p>
    <w:p w14:paraId="38697344" w14:textId="77777777" w:rsidR="00E20ADA" w:rsidRPr="00B22E38" w:rsidRDefault="00E20ADA" w:rsidP="00473C17">
      <w:pPr>
        <w:pStyle w:val="Prrafodelista"/>
        <w:numPr>
          <w:ilvl w:val="0"/>
          <w:numId w:val="6"/>
        </w:numPr>
        <w:suppressAutoHyphens/>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C</w:t>
      </w:r>
      <w:r w:rsidR="00431953" w:rsidRPr="00B22E38">
        <w:rPr>
          <w:rFonts w:ascii="Times New Roman" w:hAnsi="Times New Roman"/>
          <w:lang w:val="es-ES_tradnl" w:eastAsia="ar-SA"/>
        </w:rPr>
        <w:t>arga horaria mínima de cada curso</w:t>
      </w:r>
      <w:r w:rsidRPr="00B22E38">
        <w:rPr>
          <w:rFonts w:ascii="Times New Roman" w:hAnsi="Times New Roman"/>
          <w:lang w:val="es-ES_tradnl" w:eastAsia="ar-SA"/>
        </w:rPr>
        <w:t>: 1</w:t>
      </w:r>
      <w:r w:rsidR="00431953" w:rsidRPr="00B22E38">
        <w:rPr>
          <w:rFonts w:ascii="Times New Roman" w:hAnsi="Times New Roman"/>
          <w:lang w:val="es-ES_tradnl" w:eastAsia="ar-SA"/>
        </w:rPr>
        <w:t>2 horas</w:t>
      </w:r>
      <w:r w:rsidR="00D42210" w:rsidRPr="00B22E38">
        <w:rPr>
          <w:rFonts w:ascii="Times New Roman" w:hAnsi="Times New Roman"/>
          <w:lang w:val="es-ES_tradnl" w:eastAsia="ar-SA"/>
        </w:rPr>
        <w:t>.</w:t>
      </w:r>
    </w:p>
    <w:p w14:paraId="4077C7A7" w14:textId="77777777" w:rsidR="00431953" w:rsidRPr="00B22E38" w:rsidRDefault="008E702E" w:rsidP="00473C17">
      <w:pPr>
        <w:pStyle w:val="Prrafodelista"/>
        <w:numPr>
          <w:ilvl w:val="0"/>
          <w:numId w:val="6"/>
        </w:numPr>
        <w:suppressAutoHyphens/>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lastRenderedPageBreak/>
        <w:t xml:space="preserve">Evaluación: </w:t>
      </w:r>
      <w:r w:rsidR="00431953" w:rsidRPr="00B22E38">
        <w:rPr>
          <w:rFonts w:ascii="Times New Roman" w:hAnsi="Times New Roman"/>
          <w:lang w:val="es-ES_tradnl" w:eastAsia="ar-SA"/>
        </w:rPr>
        <w:t xml:space="preserve">todos los </w:t>
      </w:r>
      <w:r w:rsidRPr="00B22E38">
        <w:rPr>
          <w:rFonts w:ascii="Times New Roman" w:hAnsi="Times New Roman"/>
          <w:lang w:val="es-ES_tradnl" w:eastAsia="ar-SA"/>
        </w:rPr>
        <w:t xml:space="preserve">proyectos deberán </w:t>
      </w:r>
      <w:r w:rsidR="00431953" w:rsidRPr="00B22E38">
        <w:rPr>
          <w:rFonts w:ascii="Times New Roman" w:hAnsi="Times New Roman"/>
          <w:lang w:val="es-ES_tradnl" w:eastAsia="ar-SA"/>
        </w:rPr>
        <w:t xml:space="preserve">contar con una evaluación de adquisición de conocimientos que será definida en cada propuesta por el proveedor seleccionado por el proponente. </w:t>
      </w:r>
    </w:p>
    <w:p w14:paraId="4E33243D" w14:textId="77777777" w:rsidR="00501215" w:rsidRPr="00B22E38" w:rsidRDefault="00501215" w:rsidP="00501215">
      <w:pPr>
        <w:suppressAutoHyphens/>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El proponente deberá dar cumplimiento a todas las normas tributarias, laborales y previsionales, siendo los únicos responsables del cumplimiento de las obligaciones correspondientes a las leyes sociales por el personal afectado a los Planes de Capacitación.</w:t>
      </w:r>
    </w:p>
    <w:p w14:paraId="1B021872" w14:textId="77777777" w:rsidR="00501215" w:rsidRPr="00B22E38" w:rsidRDefault="00501215" w:rsidP="00501215">
      <w:pPr>
        <w:suppressAutoHyphens/>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En caso de que sea requerido por Uruguay XXI y/o INEFOP, el proponente estará sujeto a monitoreo y evaluación durante la ejecución del Plan de Capacitación o finalizado el mismo, a efectos de verificar el cumplimiento de las obligaciones, el seguimiento de las actividades previstas y la evaluación de resultados. </w:t>
      </w:r>
    </w:p>
    <w:p w14:paraId="3A70908D" w14:textId="77777777" w:rsidR="00501215" w:rsidRPr="00B22E38" w:rsidRDefault="00501215" w:rsidP="00501215">
      <w:pPr>
        <w:suppressAutoHyphens/>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El </w:t>
      </w:r>
      <w:r w:rsidR="00223EEF" w:rsidRPr="00B22E38">
        <w:rPr>
          <w:rFonts w:ascii="Times New Roman" w:hAnsi="Times New Roman"/>
          <w:lang w:val="es-ES_tradnl" w:eastAsia="ar-SA"/>
        </w:rPr>
        <w:t xml:space="preserve">proponente </w:t>
      </w:r>
      <w:r w:rsidRPr="00B22E38">
        <w:rPr>
          <w:rFonts w:ascii="Times New Roman" w:hAnsi="Times New Roman"/>
          <w:lang w:val="es-ES_tradnl" w:eastAsia="ar-SA"/>
        </w:rPr>
        <w:t xml:space="preserve">deberá mencionar en las actividades vinculadas al plan de capacitación a las instituciones </w:t>
      </w:r>
      <w:r w:rsidR="00431D3B" w:rsidRPr="00B22E38">
        <w:rPr>
          <w:rFonts w:ascii="Times New Roman" w:hAnsi="Times New Roman"/>
          <w:lang w:val="es-ES_tradnl" w:eastAsia="ar-SA"/>
        </w:rPr>
        <w:t>cofinanciadoras,</w:t>
      </w:r>
      <w:r w:rsidRPr="00B22E38">
        <w:rPr>
          <w:rFonts w:ascii="Times New Roman" w:hAnsi="Times New Roman"/>
          <w:lang w:val="es-ES_tradnl" w:eastAsia="ar-SA"/>
        </w:rPr>
        <w:t xml:space="preserve"> </w:t>
      </w:r>
      <w:r w:rsidR="00E57579" w:rsidRPr="00B22E38">
        <w:rPr>
          <w:rFonts w:ascii="Times New Roman" w:hAnsi="Times New Roman"/>
          <w:lang w:val="es-ES_tradnl" w:eastAsia="ar-SA"/>
        </w:rPr>
        <w:t>de la siguiente forma: Finishing Schools, programa cofinanciado por Uruguay XXI e INEFOP.</w:t>
      </w:r>
      <w:r w:rsidR="0097049D" w:rsidRPr="00B22E38">
        <w:rPr>
          <w:rFonts w:ascii="Times New Roman" w:hAnsi="Times New Roman"/>
          <w:lang w:val="es-ES_tradnl" w:eastAsia="ar-SA"/>
        </w:rPr>
        <w:t xml:space="preserve"> </w:t>
      </w:r>
      <w:r w:rsidR="00431D3B" w:rsidRPr="00B22E38">
        <w:rPr>
          <w:rFonts w:ascii="Times New Roman" w:hAnsi="Times New Roman"/>
          <w:lang w:val="es-ES_tradnl" w:eastAsia="ar-SA"/>
        </w:rPr>
        <w:t>El</w:t>
      </w:r>
      <w:r w:rsidR="00E57579" w:rsidRPr="00B22E38">
        <w:rPr>
          <w:rFonts w:ascii="Times New Roman" w:hAnsi="Times New Roman"/>
          <w:lang w:val="es-ES_tradnl" w:eastAsia="ar-SA"/>
        </w:rPr>
        <w:t xml:space="preserve"> proponente facilitará que se incluya en los certificados de asistencia y aprobación de los participantes</w:t>
      </w:r>
      <w:r w:rsidR="00431D3B" w:rsidRPr="00B22E38">
        <w:rPr>
          <w:rFonts w:ascii="Times New Roman" w:hAnsi="Times New Roman"/>
          <w:lang w:val="es-ES_tradnl" w:eastAsia="ar-SA"/>
        </w:rPr>
        <w:t xml:space="preserve"> la mención a las fuentes de </w:t>
      </w:r>
      <w:r w:rsidR="0097049D" w:rsidRPr="00B22E38">
        <w:rPr>
          <w:rFonts w:ascii="Times New Roman" w:hAnsi="Times New Roman"/>
          <w:lang w:val="es-ES_tradnl" w:eastAsia="ar-SA"/>
        </w:rPr>
        <w:t>financiamiento</w:t>
      </w:r>
      <w:r w:rsidR="00E57579" w:rsidRPr="00B22E38">
        <w:rPr>
          <w:rFonts w:ascii="Times New Roman" w:hAnsi="Times New Roman"/>
          <w:lang w:val="es-ES_tradnl" w:eastAsia="ar-SA"/>
        </w:rPr>
        <w:t xml:space="preserve">. </w:t>
      </w:r>
    </w:p>
    <w:p w14:paraId="0B664179" w14:textId="77777777" w:rsidR="00501215" w:rsidRPr="00B22E38" w:rsidRDefault="00501215" w:rsidP="00501215">
      <w:pPr>
        <w:suppressAutoHyphens/>
        <w:spacing w:before="120" w:after="120" w:line="240" w:lineRule="auto"/>
        <w:jc w:val="both"/>
        <w:rPr>
          <w:rFonts w:ascii="Times New Roman" w:hAnsi="Times New Roman"/>
          <w:lang w:val="es-ES_tradnl" w:eastAsia="ar-SA"/>
        </w:rPr>
      </w:pPr>
    </w:p>
    <w:p w14:paraId="6CEA8709" w14:textId="77777777" w:rsidR="00431953" w:rsidRPr="00B22E38" w:rsidRDefault="00431953" w:rsidP="00473C17">
      <w:pPr>
        <w:pStyle w:val="Prrafodelista"/>
        <w:numPr>
          <w:ilvl w:val="0"/>
          <w:numId w:val="4"/>
        </w:numPr>
        <w:spacing w:before="120" w:after="120" w:line="240" w:lineRule="auto"/>
        <w:ind w:left="0" w:firstLine="0"/>
        <w:contextualSpacing w:val="0"/>
        <w:jc w:val="both"/>
        <w:outlineLvl w:val="1"/>
        <w:rPr>
          <w:rFonts w:ascii="Times New Roman" w:hAnsi="Times New Roman"/>
          <w:b/>
        </w:rPr>
      </w:pPr>
      <w:r w:rsidRPr="00B22E38">
        <w:rPr>
          <w:rFonts w:ascii="Times New Roman" w:hAnsi="Times New Roman"/>
          <w:b/>
        </w:rPr>
        <w:t>Cofinanciamiento del Programa</w:t>
      </w:r>
      <w:bookmarkEnd w:id="0"/>
    </w:p>
    <w:p w14:paraId="7C4B5A6E" w14:textId="77777777" w:rsidR="00431953" w:rsidRPr="00B22E38" w:rsidRDefault="00431953" w:rsidP="00501215">
      <w:pPr>
        <w:spacing w:before="120" w:after="120" w:line="240" w:lineRule="auto"/>
        <w:jc w:val="both"/>
        <w:outlineLvl w:val="1"/>
        <w:rPr>
          <w:rFonts w:ascii="Times New Roman" w:hAnsi="Times New Roman"/>
          <w:lang w:val="es-ES_tradnl"/>
        </w:rPr>
      </w:pPr>
      <w:r w:rsidRPr="00B22E38">
        <w:rPr>
          <w:rFonts w:ascii="Times New Roman" w:hAnsi="Times New Roman"/>
          <w:lang w:val="es-ES_tradnl"/>
        </w:rPr>
        <w:t>L</w:t>
      </w:r>
      <w:r w:rsidR="008E702E" w:rsidRPr="00B22E38">
        <w:rPr>
          <w:rFonts w:ascii="Times New Roman" w:hAnsi="Times New Roman"/>
          <w:lang w:val="es-ES_tradnl"/>
        </w:rPr>
        <w:t xml:space="preserve">os rubros </w:t>
      </w:r>
      <w:r w:rsidRPr="00B22E38">
        <w:rPr>
          <w:rFonts w:ascii="Times New Roman" w:hAnsi="Times New Roman"/>
          <w:lang w:val="es-ES_tradnl"/>
        </w:rPr>
        <w:t xml:space="preserve">elegibles </w:t>
      </w:r>
      <w:r w:rsidR="0051168E" w:rsidRPr="00B22E38">
        <w:rPr>
          <w:rFonts w:ascii="Times New Roman" w:hAnsi="Times New Roman"/>
          <w:lang w:val="es-ES_tradnl"/>
        </w:rPr>
        <w:t xml:space="preserve">con </w:t>
      </w:r>
      <w:r w:rsidRPr="00B22E38">
        <w:rPr>
          <w:rFonts w:ascii="Times New Roman" w:hAnsi="Times New Roman"/>
          <w:lang w:val="es-ES_tradnl"/>
        </w:rPr>
        <w:t xml:space="preserve">financiamiento del </w:t>
      </w:r>
      <w:r w:rsidR="0051168E" w:rsidRPr="00B22E38">
        <w:rPr>
          <w:rFonts w:ascii="Times New Roman" w:hAnsi="Times New Roman"/>
          <w:lang w:val="es-ES_tradnl"/>
        </w:rPr>
        <w:t xml:space="preserve">programa </w:t>
      </w:r>
      <w:r w:rsidRPr="00B22E38">
        <w:rPr>
          <w:rFonts w:ascii="Times New Roman" w:hAnsi="Times New Roman"/>
          <w:lang w:val="es-ES_tradnl"/>
        </w:rPr>
        <w:t>abarcarán</w:t>
      </w:r>
      <w:r w:rsidR="0051168E" w:rsidRPr="00B22E38">
        <w:rPr>
          <w:rFonts w:ascii="Times New Roman" w:hAnsi="Times New Roman"/>
          <w:lang w:val="es-ES_tradnl"/>
        </w:rPr>
        <w:t>:</w:t>
      </w:r>
      <w:r w:rsidRPr="00B22E38">
        <w:rPr>
          <w:rFonts w:ascii="Times New Roman" w:hAnsi="Times New Roman"/>
          <w:lang w:val="es-ES_tradnl"/>
        </w:rPr>
        <w:t xml:space="preserve"> el diseño de los </w:t>
      </w:r>
      <w:r w:rsidR="00615074" w:rsidRPr="00B22E38">
        <w:rPr>
          <w:rFonts w:ascii="Times New Roman" w:hAnsi="Times New Roman"/>
          <w:lang w:val="es-ES_tradnl"/>
        </w:rPr>
        <w:t>planes de capacitación</w:t>
      </w:r>
      <w:r w:rsidRPr="00B22E38">
        <w:rPr>
          <w:rFonts w:ascii="Times New Roman" w:hAnsi="Times New Roman"/>
          <w:lang w:val="es-ES_tradnl"/>
        </w:rPr>
        <w:t xml:space="preserve">, las horas docentes de capacitación, la administración de los </w:t>
      </w:r>
      <w:r w:rsidR="00615074" w:rsidRPr="00B22E38">
        <w:rPr>
          <w:rFonts w:ascii="Times New Roman" w:hAnsi="Times New Roman"/>
          <w:lang w:val="es-ES_tradnl"/>
        </w:rPr>
        <w:t xml:space="preserve">planes </w:t>
      </w:r>
      <w:r w:rsidRPr="00B22E38">
        <w:rPr>
          <w:rFonts w:ascii="Times New Roman" w:hAnsi="Times New Roman"/>
          <w:lang w:val="es-ES_tradnl"/>
        </w:rPr>
        <w:t xml:space="preserve">de capacitación, la logística y traslados, la elaboración de test, </w:t>
      </w:r>
      <w:r w:rsidR="008E702E" w:rsidRPr="00B22E38">
        <w:rPr>
          <w:rFonts w:ascii="Times New Roman" w:hAnsi="Times New Roman"/>
          <w:lang w:val="es-ES_tradnl"/>
        </w:rPr>
        <w:t xml:space="preserve">locales/ aulas para la capacitación, </w:t>
      </w:r>
      <w:r w:rsidRPr="00B22E38">
        <w:rPr>
          <w:rFonts w:ascii="Times New Roman" w:hAnsi="Times New Roman"/>
          <w:lang w:val="es-ES_tradnl"/>
        </w:rPr>
        <w:t xml:space="preserve">entre otras. </w:t>
      </w:r>
    </w:p>
    <w:p w14:paraId="71D91908" w14:textId="77777777" w:rsidR="00501215" w:rsidRPr="00B22E38" w:rsidRDefault="00501215" w:rsidP="00501215">
      <w:pPr>
        <w:spacing w:before="120" w:after="120" w:line="240" w:lineRule="auto"/>
        <w:jc w:val="both"/>
        <w:outlineLvl w:val="1"/>
        <w:rPr>
          <w:rFonts w:ascii="Times New Roman" w:hAnsi="Times New Roman"/>
          <w:lang w:val="es-ES_tradnl"/>
        </w:rPr>
      </w:pPr>
      <w:r w:rsidRPr="00B22E38">
        <w:rPr>
          <w:rFonts w:ascii="Times New Roman" w:hAnsi="Times New Roman"/>
          <w:lang w:val="es-ES_tradnl"/>
        </w:rPr>
        <w:t xml:space="preserve">En caso de que se cofinancie desarrollo de manuales, informes, gráficos, programas de </w:t>
      </w:r>
      <w:r w:rsidR="00CA209A" w:rsidRPr="00B22E38">
        <w:rPr>
          <w:rFonts w:ascii="Times New Roman" w:hAnsi="Times New Roman"/>
          <w:lang w:val="es-ES_tradnl"/>
        </w:rPr>
        <w:t>computación,</w:t>
      </w:r>
      <w:r w:rsidRPr="00B22E38">
        <w:rPr>
          <w:rFonts w:ascii="Times New Roman" w:hAnsi="Times New Roman"/>
          <w:lang w:val="es-ES_tradnl"/>
        </w:rPr>
        <w:t xml:space="preserve"> así como otros productos y materiales preparados por el proponente exclusivamente para el desarrollo del plan de capacitación serán de propiedad de éste, especificando en los mismos que fue desarrollado con cofinanciamiento del Programa de Finishing Schools de INEFOP y Uruguay XXI. </w:t>
      </w:r>
    </w:p>
    <w:p w14:paraId="30A2377A" w14:textId="77777777" w:rsidR="00E40DB6" w:rsidRPr="00B22E38" w:rsidRDefault="00423274" w:rsidP="00501215">
      <w:pPr>
        <w:spacing w:before="120" w:after="120" w:line="240" w:lineRule="auto"/>
        <w:jc w:val="both"/>
        <w:outlineLvl w:val="1"/>
        <w:rPr>
          <w:rFonts w:ascii="Times New Roman" w:hAnsi="Times New Roman"/>
          <w:lang w:val="es-ES_tradnl"/>
        </w:rPr>
      </w:pPr>
      <w:r w:rsidRPr="00B22E38">
        <w:rPr>
          <w:rFonts w:ascii="Times New Roman" w:hAnsi="Times New Roman"/>
          <w:lang w:val="es-ES_tradnl"/>
        </w:rPr>
        <w:t xml:space="preserve">El plan de </w:t>
      </w:r>
      <w:r w:rsidR="00501215" w:rsidRPr="00B22E38">
        <w:rPr>
          <w:rFonts w:ascii="Times New Roman" w:hAnsi="Times New Roman"/>
          <w:lang w:val="es-ES_tradnl"/>
        </w:rPr>
        <w:t>ca</w:t>
      </w:r>
      <w:r w:rsidR="00E40DB6" w:rsidRPr="00B22E38">
        <w:rPr>
          <w:rFonts w:ascii="Times New Roman" w:hAnsi="Times New Roman"/>
          <w:lang w:val="es-ES_tradnl"/>
        </w:rPr>
        <w:t xml:space="preserve">pacitación no podrá ser </w:t>
      </w:r>
      <w:r w:rsidR="00A50B4C" w:rsidRPr="00B22E38">
        <w:rPr>
          <w:rFonts w:ascii="Times New Roman" w:hAnsi="Times New Roman"/>
          <w:lang w:val="es-ES_tradnl"/>
        </w:rPr>
        <w:t xml:space="preserve">subsidiado </w:t>
      </w:r>
      <w:r w:rsidR="00E40DB6" w:rsidRPr="00B22E38">
        <w:rPr>
          <w:rFonts w:ascii="Times New Roman" w:hAnsi="Times New Roman"/>
          <w:lang w:val="es-ES_tradnl"/>
        </w:rPr>
        <w:t>por otras fuentes de financiamiento</w:t>
      </w:r>
      <w:r w:rsidR="00501215" w:rsidRPr="00B22E38">
        <w:rPr>
          <w:rFonts w:ascii="Times New Roman" w:hAnsi="Times New Roman"/>
          <w:lang w:val="es-ES_tradnl"/>
        </w:rPr>
        <w:t xml:space="preserve">, por lo cual el </w:t>
      </w:r>
      <w:r w:rsidR="005A2ED9" w:rsidRPr="00B22E38">
        <w:rPr>
          <w:rFonts w:ascii="Times New Roman" w:hAnsi="Times New Roman"/>
          <w:lang w:val="es-ES_tradnl"/>
        </w:rPr>
        <w:t xml:space="preserve">beneficiario </w:t>
      </w:r>
      <w:r w:rsidR="00E40DB6" w:rsidRPr="00B22E38">
        <w:rPr>
          <w:rFonts w:ascii="Times New Roman" w:hAnsi="Times New Roman"/>
          <w:lang w:val="es-ES_tradnl"/>
        </w:rPr>
        <w:t xml:space="preserve">no podrá presentar la documentación de </w:t>
      </w:r>
      <w:r w:rsidR="00501215" w:rsidRPr="00B22E38">
        <w:rPr>
          <w:rFonts w:ascii="Times New Roman" w:hAnsi="Times New Roman"/>
          <w:lang w:val="es-ES_tradnl"/>
        </w:rPr>
        <w:t>gastos vinculada a la presente c</w:t>
      </w:r>
      <w:r w:rsidR="00E40DB6" w:rsidRPr="00B22E38">
        <w:rPr>
          <w:rFonts w:ascii="Times New Roman" w:hAnsi="Times New Roman"/>
          <w:lang w:val="es-ES_tradnl"/>
        </w:rPr>
        <w:t>apacitación a ningún otro tipo de subsidio.</w:t>
      </w:r>
    </w:p>
    <w:p w14:paraId="5A3708A1" w14:textId="77777777" w:rsidR="009F7FA5" w:rsidRPr="00B22E38" w:rsidRDefault="009F7FA5" w:rsidP="00501215">
      <w:pPr>
        <w:spacing w:before="120" w:after="120" w:line="240" w:lineRule="auto"/>
        <w:jc w:val="both"/>
        <w:outlineLvl w:val="1"/>
        <w:rPr>
          <w:rFonts w:ascii="Times New Roman" w:hAnsi="Times New Roman"/>
          <w:lang w:val="es-ES_tradnl"/>
        </w:rPr>
      </w:pPr>
      <w:r w:rsidRPr="00B22E38">
        <w:rPr>
          <w:rFonts w:ascii="Times New Roman" w:hAnsi="Times New Roman"/>
          <w:lang w:val="es-ES_tradnl"/>
        </w:rPr>
        <w:t>No se considerará el Impuesto al Valor Agregado para el cofinanciamiento de los planes de capacitación. A excepción de las empresas no contribuyentes de este impuesto.</w:t>
      </w:r>
    </w:p>
    <w:p w14:paraId="0C52E301" w14:textId="77777777" w:rsidR="00970365" w:rsidRPr="00B22E38" w:rsidRDefault="00970365" w:rsidP="009217D5">
      <w:pPr>
        <w:spacing w:after="160" w:line="259" w:lineRule="auto"/>
        <w:jc w:val="both"/>
        <w:rPr>
          <w:rFonts w:ascii="Times New Roman" w:hAnsi="Times New Roman"/>
          <w:lang w:val="es-ES_tradnl"/>
        </w:rPr>
      </w:pPr>
      <w:r w:rsidRPr="00B22E38">
        <w:rPr>
          <w:rFonts w:ascii="Times New Roman" w:hAnsi="Times New Roman"/>
          <w:lang w:val="es-ES_tradnl"/>
        </w:rPr>
        <w:t>El importe máximo a subsidiar será en la moneda pesos uruguayos y quedará establecido en la Resolución de Adjudicación. Para aquellos casos cuyo presupuesto sea en moneda extranjera se valuará a la cotización interbancaria tipo comprador billete al cierre del día anterior a la emisión del Informe de Evaluación Técnica. Cuando la moneda de la operación no se cotice, se calculará su valor, de acuerdo al arbitraje correspondiente.</w:t>
      </w:r>
    </w:p>
    <w:p w14:paraId="62DB6106" w14:textId="77777777" w:rsidR="00DF7190" w:rsidRPr="00B22E38" w:rsidRDefault="00970365" w:rsidP="00970365">
      <w:pPr>
        <w:spacing w:before="120" w:after="120" w:line="240" w:lineRule="auto"/>
        <w:jc w:val="both"/>
        <w:outlineLvl w:val="1"/>
        <w:rPr>
          <w:rFonts w:ascii="Times New Roman" w:hAnsi="Times New Roman"/>
          <w:lang w:val="es-ES_tradnl"/>
        </w:rPr>
      </w:pPr>
      <w:r w:rsidRPr="00B22E38">
        <w:rPr>
          <w:rFonts w:ascii="Times New Roman" w:hAnsi="Times New Roman"/>
          <w:lang w:val="es-ES_tradnl"/>
        </w:rPr>
        <w:t>A efectos de la liquidación final para realizar el pago, los gastos en moneda extranjera se tomarán al tipo de cambio interbancario billete del día anterior al comprobante del gasto o el arbitraje correspondiente cuando no se cotice.</w:t>
      </w:r>
    </w:p>
    <w:p w14:paraId="1525FDD9" w14:textId="77777777" w:rsidR="004D3514" w:rsidRPr="00B22E38" w:rsidRDefault="004D3514" w:rsidP="00970365">
      <w:pPr>
        <w:spacing w:before="120" w:after="120" w:line="240" w:lineRule="auto"/>
        <w:jc w:val="both"/>
        <w:outlineLvl w:val="1"/>
        <w:rPr>
          <w:rFonts w:ascii="Times New Roman" w:hAnsi="Times New Roman"/>
          <w:lang w:val="es-ES_tradnl"/>
        </w:rPr>
      </w:pPr>
    </w:p>
    <w:p w14:paraId="6D881910" w14:textId="77777777" w:rsidR="009217D5" w:rsidRPr="00B22E38" w:rsidRDefault="006816E2" w:rsidP="00B225CD">
      <w:pPr>
        <w:spacing w:before="120" w:after="120" w:line="240" w:lineRule="auto"/>
        <w:jc w:val="both"/>
        <w:outlineLvl w:val="1"/>
        <w:rPr>
          <w:rFonts w:ascii="Times New Roman" w:hAnsi="Times New Roman"/>
          <w:b/>
          <w:lang w:val="es-ES_tradnl"/>
        </w:rPr>
      </w:pPr>
      <w:r>
        <w:rPr>
          <w:rFonts w:ascii="Times New Roman" w:hAnsi="Times New Roman"/>
          <w:b/>
          <w:lang w:val="es-ES_tradnl"/>
        </w:rPr>
        <w:br w:type="page"/>
      </w:r>
      <w:r w:rsidR="00DF7190" w:rsidRPr="00B22E38">
        <w:rPr>
          <w:rFonts w:ascii="Times New Roman" w:hAnsi="Times New Roman"/>
          <w:b/>
          <w:lang w:val="es-ES_tradnl"/>
        </w:rPr>
        <w:lastRenderedPageBreak/>
        <w:t>V.1 TOPES</w:t>
      </w:r>
      <w:r w:rsidR="00DF7190" w:rsidRPr="00B22E38">
        <w:rPr>
          <w:rStyle w:val="Refdenotaalpie"/>
          <w:rFonts w:ascii="Times New Roman" w:hAnsi="Times New Roman"/>
          <w:b/>
          <w:lang w:val="es-ES_tradnl"/>
        </w:rPr>
        <w:footnoteReference w:id="3"/>
      </w:r>
      <w:r w:rsidR="00346D7C" w:rsidRPr="00B22E38">
        <w:rPr>
          <w:rFonts w:ascii="Times New Roman" w:hAnsi="Times New Roman"/>
          <w:b/>
          <w:lang w:val="es-ES_tradnl"/>
        </w:rPr>
        <w:t xml:space="preserve"> para el cálculo de cofinanciamiento</w:t>
      </w:r>
    </w:p>
    <w:p w14:paraId="19367399" w14:textId="77777777" w:rsidR="00B225CD" w:rsidRPr="00B22E38" w:rsidRDefault="002D3761" w:rsidP="00B225CD">
      <w:pPr>
        <w:spacing w:before="120" w:after="120" w:line="240" w:lineRule="auto"/>
        <w:jc w:val="both"/>
        <w:outlineLvl w:val="1"/>
        <w:rPr>
          <w:rFonts w:ascii="Times New Roman" w:hAnsi="Times New Roman"/>
          <w:lang w:val="es-ES_tradnl"/>
        </w:rPr>
      </w:pPr>
      <w:r w:rsidRPr="00B22E38">
        <w:rPr>
          <w:rFonts w:ascii="Times New Roman" w:hAnsi="Times New Roman"/>
          <w:lang w:val="es-ES_tradnl"/>
        </w:rPr>
        <w:t xml:space="preserve">Se establecen los siguientes topes </w:t>
      </w:r>
      <w:r w:rsidR="00C5783C" w:rsidRPr="00B22E38">
        <w:rPr>
          <w:rFonts w:ascii="Times New Roman" w:hAnsi="Times New Roman"/>
          <w:lang w:val="es-ES_tradnl"/>
        </w:rPr>
        <w:t>máximos</w:t>
      </w:r>
      <w:r w:rsidR="00316D34" w:rsidRPr="00B22E38">
        <w:rPr>
          <w:rFonts w:ascii="Times New Roman" w:hAnsi="Times New Roman"/>
          <w:lang w:val="es-ES_tradnl"/>
        </w:rPr>
        <w:t xml:space="preserve"> a considerar</w:t>
      </w:r>
      <w:r w:rsidRPr="00B22E38">
        <w:rPr>
          <w:rFonts w:ascii="Times New Roman" w:hAnsi="Times New Roman"/>
          <w:lang w:val="es-ES_tradnl"/>
        </w:rPr>
        <w:t>:</w:t>
      </w:r>
    </w:p>
    <w:p w14:paraId="58FD86ED" w14:textId="77777777" w:rsidR="009217D5" w:rsidRPr="00B22E38" w:rsidRDefault="004D3514" w:rsidP="009217D5">
      <w:pPr>
        <w:numPr>
          <w:ilvl w:val="0"/>
          <w:numId w:val="18"/>
        </w:numPr>
        <w:spacing w:before="120" w:after="120" w:line="240" w:lineRule="auto"/>
        <w:jc w:val="both"/>
        <w:outlineLvl w:val="1"/>
        <w:rPr>
          <w:rFonts w:ascii="Times New Roman" w:hAnsi="Times New Roman"/>
          <w:lang w:val="es-ES_tradnl"/>
        </w:rPr>
      </w:pPr>
      <w:r w:rsidRPr="00B22E38">
        <w:rPr>
          <w:rFonts w:ascii="Times New Roman" w:hAnsi="Times New Roman"/>
          <w:b/>
          <w:lang w:val="es-ES_tradnl"/>
        </w:rPr>
        <w:t>Tope anual por empresa beneficiada</w:t>
      </w:r>
      <w:r w:rsidRPr="00B22E38">
        <w:rPr>
          <w:rFonts w:ascii="Times New Roman" w:hAnsi="Times New Roman"/>
          <w:lang w:val="es-ES_tradnl"/>
        </w:rPr>
        <w:t xml:space="preserve">: </w:t>
      </w:r>
    </w:p>
    <w:p w14:paraId="112E23D8" w14:textId="77777777" w:rsidR="004C26B0" w:rsidRPr="00B22E38" w:rsidRDefault="004D3514" w:rsidP="009217D5">
      <w:pPr>
        <w:spacing w:before="120" w:after="120" w:line="240" w:lineRule="auto"/>
        <w:jc w:val="both"/>
        <w:outlineLvl w:val="1"/>
        <w:rPr>
          <w:rFonts w:ascii="Times New Roman" w:hAnsi="Times New Roman"/>
          <w:b/>
          <w:lang w:val="es-ES_tradnl"/>
        </w:rPr>
      </w:pPr>
      <w:r w:rsidRPr="00B22E38">
        <w:rPr>
          <w:rFonts w:ascii="Times New Roman" w:hAnsi="Times New Roman"/>
          <w:lang w:val="es-ES_tradnl"/>
        </w:rPr>
        <w:t>El monto máximo de subsidio por empresa por año para la modalidad b</w:t>
      </w:r>
      <w:r w:rsidRPr="00B22E38">
        <w:rPr>
          <w:rFonts w:ascii="Times New Roman" w:hAnsi="Times New Roman"/>
          <w:b/>
          <w:lang w:val="es-ES_tradnl"/>
        </w:rPr>
        <w:t xml:space="preserve">) </w:t>
      </w:r>
      <w:r w:rsidR="009217D5" w:rsidRPr="00B22E38">
        <w:rPr>
          <w:rFonts w:ascii="Times New Roman" w:hAnsi="Times New Roman"/>
          <w:lang w:val="es-ES_tradnl"/>
        </w:rPr>
        <w:t>(Mejora</w:t>
      </w:r>
      <w:r w:rsidRPr="00B22E38">
        <w:rPr>
          <w:rFonts w:ascii="Times New Roman" w:hAnsi="Times New Roman"/>
        </w:rPr>
        <w:t xml:space="preserve"> de las capacidades de empleados de la industria de servicios globales) </w:t>
      </w:r>
      <w:r w:rsidRPr="00B22E38">
        <w:rPr>
          <w:rFonts w:ascii="Times New Roman" w:hAnsi="Times New Roman"/>
          <w:lang w:val="es-ES_tradnl"/>
        </w:rPr>
        <w:t xml:space="preserve">será de </w:t>
      </w:r>
      <w:r w:rsidRPr="00B22E38">
        <w:rPr>
          <w:rFonts w:ascii="Times New Roman" w:hAnsi="Times New Roman"/>
          <w:b/>
          <w:lang w:val="es-ES_tradnl"/>
        </w:rPr>
        <w:t>$ 6</w:t>
      </w:r>
      <w:r w:rsidR="00C67EDC">
        <w:rPr>
          <w:rFonts w:ascii="Times New Roman" w:hAnsi="Times New Roman"/>
          <w:b/>
          <w:lang w:val="es-ES_tradnl"/>
        </w:rPr>
        <w:t>4</w:t>
      </w:r>
      <w:r w:rsidRPr="00B22E38">
        <w:rPr>
          <w:rFonts w:ascii="Times New Roman" w:hAnsi="Times New Roman"/>
          <w:b/>
          <w:lang w:val="es-ES_tradnl"/>
        </w:rPr>
        <w:t>0.000.</w:t>
      </w:r>
    </w:p>
    <w:p w14:paraId="3221BE9B" w14:textId="77777777" w:rsidR="00B225CD" w:rsidRPr="00B22E38" w:rsidRDefault="00B225CD" w:rsidP="009217D5">
      <w:pPr>
        <w:numPr>
          <w:ilvl w:val="0"/>
          <w:numId w:val="18"/>
        </w:numPr>
        <w:spacing w:before="120" w:after="120" w:line="240" w:lineRule="auto"/>
        <w:jc w:val="both"/>
        <w:outlineLvl w:val="1"/>
        <w:rPr>
          <w:rFonts w:ascii="Times New Roman" w:hAnsi="Times New Roman"/>
          <w:lang w:val="es-ES_tradnl"/>
        </w:rPr>
      </w:pPr>
      <w:r w:rsidRPr="00B22E38">
        <w:rPr>
          <w:rFonts w:ascii="Times New Roman" w:hAnsi="Times New Roman"/>
          <w:b/>
          <w:lang w:val="es-ES_tradnl"/>
        </w:rPr>
        <w:t>Tope por participante</w:t>
      </w:r>
      <w:r w:rsidR="00A37E35" w:rsidRPr="00B22E38">
        <w:rPr>
          <w:rFonts w:ascii="Times New Roman" w:hAnsi="Times New Roman"/>
          <w:lang w:val="es-ES_tradnl"/>
        </w:rPr>
        <w:t xml:space="preserve"> </w:t>
      </w:r>
      <w:r w:rsidR="004C26B0" w:rsidRPr="00B22E38">
        <w:rPr>
          <w:rFonts w:ascii="Times New Roman" w:hAnsi="Times New Roman"/>
          <w:b/>
          <w:u w:val="single"/>
          <w:lang w:val="es-ES_tradnl"/>
        </w:rPr>
        <w:t>(persona a capacitar)</w:t>
      </w:r>
      <w:r w:rsidR="00CE2389" w:rsidRPr="00B22E38">
        <w:rPr>
          <w:rFonts w:ascii="Times New Roman" w:hAnsi="Times New Roman"/>
          <w:lang w:val="es-ES_tradnl"/>
        </w:rPr>
        <w:t>:</w:t>
      </w:r>
    </w:p>
    <w:p w14:paraId="539A0F6F" w14:textId="77777777" w:rsidR="004D3514" w:rsidRPr="00B22E38" w:rsidRDefault="00B22E38" w:rsidP="009217D5">
      <w:pPr>
        <w:spacing w:before="120" w:after="120" w:line="240" w:lineRule="auto"/>
        <w:jc w:val="both"/>
        <w:outlineLvl w:val="1"/>
        <w:rPr>
          <w:rFonts w:ascii="Times New Roman" w:hAnsi="Times New Roman"/>
          <w:b/>
          <w:lang w:val="es-ES_tradnl"/>
        </w:rPr>
      </w:pPr>
      <w:r w:rsidRPr="006816E2">
        <w:rPr>
          <w:rFonts w:ascii="Times New Roman" w:hAnsi="Times New Roman"/>
        </w:rPr>
        <w:t xml:space="preserve">El monto máximo de subsidio por participante en cada propuesta es de </w:t>
      </w:r>
      <w:r w:rsidRPr="006816E2">
        <w:rPr>
          <w:rFonts w:ascii="Times New Roman" w:hAnsi="Times New Roman"/>
          <w:b/>
        </w:rPr>
        <w:t>$ 4</w:t>
      </w:r>
      <w:r w:rsidR="00C67EDC">
        <w:rPr>
          <w:rFonts w:ascii="Times New Roman" w:hAnsi="Times New Roman"/>
          <w:b/>
        </w:rPr>
        <w:t>8</w:t>
      </w:r>
      <w:r w:rsidRPr="006816E2">
        <w:rPr>
          <w:rFonts w:ascii="Times New Roman" w:hAnsi="Times New Roman"/>
          <w:b/>
        </w:rPr>
        <w:t>.000.</w:t>
      </w:r>
      <w:r w:rsidRPr="00B22E38">
        <w:rPr>
          <w:rFonts w:ascii="Times New Roman" w:hAnsi="Times New Roman"/>
          <w:b/>
        </w:rPr>
        <w:t xml:space="preserve"> </w:t>
      </w:r>
    </w:p>
    <w:p w14:paraId="584EE7F8" w14:textId="77777777" w:rsidR="004D3514" w:rsidRPr="00B22E38" w:rsidRDefault="004C26B0" w:rsidP="009217D5">
      <w:pPr>
        <w:spacing w:before="120" w:after="120" w:line="240" w:lineRule="auto"/>
        <w:jc w:val="both"/>
        <w:outlineLvl w:val="1"/>
        <w:rPr>
          <w:rFonts w:ascii="Times New Roman" w:hAnsi="Times New Roman"/>
          <w:b/>
          <w:lang w:val="es-ES_tradnl"/>
        </w:rPr>
      </w:pPr>
      <w:r w:rsidRPr="00B22E38">
        <w:rPr>
          <w:rFonts w:ascii="Times New Roman" w:hAnsi="Times New Roman"/>
        </w:rPr>
        <w:t>En el caso de formación en habilidades blandas</w:t>
      </w:r>
      <w:r w:rsidRPr="00B22E38">
        <w:rPr>
          <w:rStyle w:val="Refdenotaalpie"/>
          <w:rFonts w:ascii="Times New Roman" w:hAnsi="Times New Roman"/>
        </w:rPr>
        <w:footnoteReference w:id="4"/>
      </w:r>
      <w:r w:rsidRPr="00B22E38">
        <w:rPr>
          <w:rFonts w:ascii="Times New Roman" w:hAnsi="Times New Roman"/>
        </w:rPr>
        <w:t xml:space="preserve"> el </w:t>
      </w:r>
      <w:r w:rsidR="00CB3618" w:rsidRPr="00B22E38">
        <w:rPr>
          <w:rFonts w:ascii="Times New Roman" w:hAnsi="Times New Roman"/>
        </w:rPr>
        <w:t xml:space="preserve">monto máximo de subsidio </w:t>
      </w:r>
      <w:r w:rsidRPr="00B22E38">
        <w:rPr>
          <w:rFonts w:ascii="Times New Roman" w:hAnsi="Times New Roman"/>
        </w:rPr>
        <w:t xml:space="preserve">por participante en cada propuesta </w:t>
      </w:r>
      <w:r w:rsidR="00CB3618" w:rsidRPr="00B22E38">
        <w:rPr>
          <w:rFonts w:ascii="Times New Roman" w:hAnsi="Times New Roman"/>
        </w:rPr>
        <w:t>es de</w:t>
      </w:r>
      <w:r w:rsidRPr="00B22E38">
        <w:rPr>
          <w:rFonts w:ascii="Times New Roman" w:hAnsi="Times New Roman"/>
        </w:rPr>
        <w:t xml:space="preserve"> </w:t>
      </w:r>
      <w:r w:rsidRPr="00B22E38">
        <w:rPr>
          <w:rFonts w:ascii="Times New Roman" w:hAnsi="Times New Roman"/>
          <w:b/>
        </w:rPr>
        <w:t>$</w:t>
      </w:r>
      <w:r w:rsidR="00346D7C" w:rsidRPr="00B22E38">
        <w:rPr>
          <w:rFonts w:ascii="Times New Roman" w:hAnsi="Times New Roman"/>
          <w:b/>
        </w:rPr>
        <w:t xml:space="preserve"> </w:t>
      </w:r>
      <w:r w:rsidRPr="00B22E38">
        <w:rPr>
          <w:rFonts w:ascii="Times New Roman" w:hAnsi="Times New Roman"/>
          <w:b/>
        </w:rPr>
        <w:t>2</w:t>
      </w:r>
      <w:r w:rsidR="00C67EDC">
        <w:rPr>
          <w:rFonts w:ascii="Times New Roman" w:hAnsi="Times New Roman"/>
          <w:b/>
        </w:rPr>
        <w:t>1</w:t>
      </w:r>
      <w:r w:rsidRPr="00B22E38">
        <w:rPr>
          <w:rFonts w:ascii="Times New Roman" w:hAnsi="Times New Roman"/>
          <w:b/>
        </w:rPr>
        <w:t>.000</w:t>
      </w:r>
      <w:r w:rsidR="00E62206" w:rsidRPr="00B22E38">
        <w:rPr>
          <w:rFonts w:ascii="Times New Roman" w:hAnsi="Times New Roman"/>
        </w:rPr>
        <w:t>.</w:t>
      </w:r>
    </w:p>
    <w:p w14:paraId="6625FC58" w14:textId="77777777" w:rsidR="00CB3618" w:rsidRPr="00B22E38" w:rsidRDefault="00177377" w:rsidP="00EE639D">
      <w:pPr>
        <w:pStyle w:val="Prrafodelista"/>
        <w:spacing w:before="120" w:after="120" w:line="240" w:lineRule="auto"/>
        <w:ind w:left="0"/>
        <w:contextualSpacing w:val="0"/>
        <w:jc w:val="both"/>
        <w:outlineLvl w:val="1"/>
        <w:rPr>
          <w:rFonts w:ascii="Times New Roman" w:hAnsi="Times New Roman"/>
          <w:lang w:val="es-ES_tradnl"/>
        </w:rPr>
      </w:pPr>
      <w:r w:rsidRPr="00B22E38">
        <w:rPr>
          <w:rFonts w:ascii="Times New Roman" w:hAnsi="Times New Roman"/>
          <w:lang w:val="es-ES_tradnl"/>
        </w:rPr>
        <w:t>Para el cálculo del cofinanciamiento, en todas las modalidades</w:t>
      </w:r>
      <w:r w:rsidR="00D259BD" w:rsidRPr="00B22E38">
        <w:rPr>
          <w:rFonts w:ascii="Times New Roman" w:hAnsi="Times New Roman"/>
          <w:lang w:val="es-ES_tradnl"/>
        </w:rPr>
        <w:t>,</w:t>
      </w:r>
      <w:r w:rsidRPr="00B22E38">
        <w:rPr>
          <w:rFonts w:ascii="Times New Roman" w:hAnsi="Times New Roman"/>
          <w:lang w:val="es-ES_tradnl"/>
        </w:rPr>
        <w:t xml:space="preserve"> l</w:t>
      </w:r>
      <w:r w:rsidR="009309B7" w:rsidRPr="00B22E38">
        <w:rPr>
          <w:rFonts w:ascii="Times New Roman" w:hAnsi="Times New Roman"/>
          <w:lang w:val="es-ES_tradnl"/>
        </w:rPr>
        <w:t xml:space="preserve">os rubros del presupuesto que sean </w:t>
      </w:r>
      <w:r w:rsidR="006F364B" w:rsidRPr="00B22E38">
        <w:rPr>
          <w:rFonts w:ascii="Times New Roman" w:hAnsi="Times New Roman"/>
          <w:u w:val="single"/>
          <w:lang w:val="es-ES_tradnl"/>
        </w:rPr>
        <w:t xml:space="preserve">costos </w:t>
      </w:r>
      <w:r w:rsidR="00AC3F38" w:rsidRPr="00B22E38">
        <w:rPr>
          <w:rFonts w:ascii="Times New Roman" w:hAnsi="Times New Roman"/>
          <w:u w:val="single"/>
          <w:lang w:val="es-ES_tradnl"/>
        </w:rPr>
        <w:t>internos</w:t>
      </w:r>
      <w:r w:rsidR="00054270" w:rsidRPr="00B22E38">
        <w:rPr>
          <w:rFonts w:ascii="Times New Roman" w:hAnsi="Times New Roman"/>
          <w:lang w:val="es-ES_tradnl"/>
        </w:rPr>
        <w:t xml:space="preserve"> (salas, materiales, entrenadores de</w:t>
      </w:r>
      <w:r w:rsidR="00054270" w:rsidRPr="00B22E38">
        <w:rPr>
          <w:rFonts w:ascii="Times New Roman" w:hAnsi="Times New Roman"/>
          <w:b/>
          <w:lang w:val="es-ES_tradnl"/>
        </w:rPr>
        <w:t xml:space="preserve"> </w:t>
      </w:r>
      <w:r w:rsidR="009309B7" w:rsidRPr="00B22E38">
        <w:rPr>
          <w:rFonts w:ascii="Times New Roman" w:hAnsi="Times New Roman"/>
          <w:lang w:val="es-ES_tradnl"/>
        </w:rPr>
        <w:t>la plantilla de las empresas</w:t>
      </w:r>
      <w:r w:rsidR="00054270" w:rsidRPr="00B22E38">
        <w:rPr>
          <w:rFonts w:ascii="Times New Roman" w:hAnsi="Times New Roman"/>
          <w:lang w:val="es-ES_tradnl"/>
        </w:rPr>
        <w:t>, entre otros)</w:t>
      </w:r>
      <w:r w:rsidR="009309B7" w:rsidRPr="00B22E38">
        <w:rPr>
          <w:rFonts w:ascii="Times New Roman" w:hAnsi="Times New Roman"/>
          <w:lang w:val="es-ES_tradnl"/>
        </w:rPr>
        <w:t xml:space="preserve">, se </w:t>
      </w:r>
      <w:r w:rsidR="00254242" w:rsidRPr="00B22E38">
        <w:rPr>
          <w:rFonts w:ascii="Times New Roman" w:hAnsi="Times New Roman"/>
          <w:lang w:val="es-ES_tradnl"/>
        </w:rPr>
        <w:t xml:space="preserve">considerarán </w:t>
      </w:r>
      <w:r w:rsidR="009309B7" w:rsidRPr="00B22E38">
        <w:rPr>
          <w:rFonts w:ascii="Times New Roman" w:hAnsi="Times New Roman"/>
          <w:lang w:val="es-ES_tradnl"/>
        </w:rPr>
        <w:t>en un 50% de su valor</w:t>
      </w:r>
      <w:r w:rsidR="00254242" w:rsidRPr="00B22E38">
        <w:rPr>
          <w:rFonts w:ascii="Times New Roman" w:hAnsi="Times New Roman"/>
          <w:lang w:val="es-ES_tradnl"/>
        </w:rPr>
        <w:t xml:space="preserve"> de mercado</w:t>
      </w:r>
      <w:r w:rsidR="009309B7" w:rsidRPr="00B22E38">
        <w:rPr>
          <w:rFonts w:ascii="Times New Roman" w:hAnsi="Times New Roman"/>
          <w:lang w:val="es-ES_tradnl"/>
        </w:rPr>
        <w:t xml:space="preserve"> en el presupuesto</w:t>
      </w:r>
      <w:r w:rsidRPr="00B22E38">
        <w:rPr>
          <w:rFonts w:ascii="Times New Roman" w:hAnsi="Times New Roman"/>
          <w:lang w:val="es-ES_tradnl"/>
        </w:rPr>
        <w:t xml:space="preserve">, base </w:t>
      </w:r>
      <w:r w:rsidR="003841EB" w:rsidRPr="00B22E38">
        <w:rPr>
          <w:rFonts w:ascii="Times New Roman" w:hAnsi="Times New Roman"/>
          <w:lang w:val="es-ES_tradnl"/>
        </w:rPr>
        <w:t xml:space="preserve">de cálculo </w:t>
      </w:r>
      <w:r w:rsidRPr="00B22E38">
        <w:rPr>
          <w:rFonts w:ascii="Times New Roman" w:hAnsi="Times New Roman"/>
          <w:lang w:val="es-ES_tradnl"/>
        </w:rPr>
        <w:t>sobre la cual se aplicará el % de co-financiamiento.</w:t>
      </w:r>
      <w:r w:rsidR="009309B7" w:rsidRPr="00B22E38">
        <w:rPr>
          <w:rFonts w:ascii="Times New Roman" w:hAnsi="Times New Roman"/>
          <w:lang w:val="es-ES_tradnl"/>
        </w:rPr>
        <w:t xml:space="preserve"> </w:t>
      </w:r>
    </w:p>
    <w:p w14:paraId="5A4EA158" w14:textId="77777777" w:rsidR="00DF7190" w:rsidRPr="00B22E38" w:rsidRDefault="009309B7" w:rsidP="00EE639D">
      <w:pPr>
        <w:pStyle w:val="Prrafodelista"/>
        <w:spacing w:before="120" w:after="120" w:line="240" w:lineRule="auto"/>
        <w:ind w:left="0"/>
        <w:contextualSpacing w:val="0"/>
        <w:jc w:val="both"/>
        <w:outlineLvl w:val="1"/>
        <w:rPr>
          <w:rFonts w:ascii="Times New Roman" w:hAnsi="Times New Roman"/>
          <w:lang w:val="es-ES_tradnl"/>
        </w:rPr>
      </w:pPr>
      <w:r w:rsidRPr="00B22E38">
        <w:rPr>
          <w:rFonts w:ascii="Times New Roman" w:hAnsi="Times New Roman"/>
          <w:lang w:val="es-ES_tradnl"/>
        </w:rPr>
        <w:t>Excepcionalmente en los proyectos de modalidad a) (creación de nuevos puestos), atendiendo la relevancia de la inversión y costos individuales relativamente bajos, podrá considerarse el 100% del valor, así como incluir costos de salario del personal capacitado durante el período de entrenamiento</w:t>
      </w:r>
      <w:r w:rsidR="007E49BC" w:rsidRPr="00B22E38">
        <w:rPr>
          <w:rFonts w:ascii="Times New Roman" w:hAnsi="Times New Roman"/>
          <w:lang w:val="es-ES_tradnl"/>
        </w:rPr>
        <w:t>;</w:t>
      </w:r>
      <w:r w:rsidR="005117A4" w:rsidRPr="00B22E38">
        <w:rPr>
          <w:rFonts w:ascii="Times New Roman" w:hAnsi="Times New Roman"/>
          <w:lang w:val="es-ES_tradnl"/>
        </w:rPr>
        <w:t xml:space="preserve"> </w:t>
      </w:r>
      <w:r w:rsidR="007E49BC" w:rsidRPr="00B22E38">
        <w:rPr>
          <w:rFonts w:ascii="Times New Roman" w:hAnsi="Times New Roman"/>
          <w:lang w:val="es-ES_tradnl"/>
        </w:rPr>
        <w:t xml:space="preserve">en la </w:t>
      </w:r>
      <w:r w:rsidR="005117A4" w:rsidRPr="00B22E38">
        <w:rPr>
          <w:rFonts w:ascii="Times New Roman" w:hAnsi="Times New Roman"/>
          <w:lang w:val="es-ES_tradnl"/>
        </w:rPr>
        <w:t>base de cálculo sobre el cual se aplicará el % de cofinanciamiento</w:t>
      </w:r>
      <w:r w:rsidRPr="00B22E38">
        <w:rPr>
          <w:rFonts w:ascii="Times New Roman" w:hAnsi="Times New Roman"/>
          <w:lang w:val="es-ES_tradnl"/>
        </w:rPr>
        <w:t>. El comité de Evaluación se expedirá</w:t>
      </w:r>
      <w:r w:rsidR="003E58B9" w:rsidRPr="00B22E38">
        <w:rPr>
          <w:rFonts w:ascii="Times New Roman" w:hAnsi="Times New Roman"/>
          <w:lang w:val="es-ES_tradnl"/>
        </w:rPr>
        <w:t xml:space="preserve"> en forma </w:t>
      </w:r>
      <w:r w:rsidR="009217D5" w:rsidRPr="00B22E38">
        <w:rPr>
          <w:rFonts w:ascii="Times New Roman" w:hAnsi="Times New Roman"/>
          <w:lang w:val="es-ES_tradnl"/>
        </w:rPr>
        <w:t>expresa</w:t>
      </w:r>
      <w:r w:rsidRPr="00B22E38">
        <w:rPr>
          <w:rFonts w:ascii="Times New Roman" w:hAnsi="Times New Roman"/>
          <w:lang w:val="es-ES_tradnl"/>
        </w:rPr>
        <w:t xml:space="preserve"> </w:t>
      </w:r>
      <w:r w:rsidR="00177377" w:rsidRPr="00B22E38">
        <w:rPr>
          <w:rFonts w:ascii="Times New Roman" w:hAnsi="Times New Roman"/>
          <w:lang w:val="es-ES_tradnl"/>
        </w:rPr>
        <w:t>esta excepción</w:t>
      </w:r>
      <w:r w:rsidRPr="00B22E38">
        <w:rPr>
          <w:rFonts w:ascii="Times New Roman" w:hAnsi="Times New Roman"/>
          <w:lang w:val="es-ES_tradnl"/>
        </w:rPr>
        <w:t>.</w:t>
      </w:r>
    </w:p>
    <w:p w14:paraId="1590A3F5" w14:textId="77777777" w:rsidR="009309B7" w:rsidRPr="00B22E38" w:rsidRDefault="009309B7" w:rsidP="00501215">
      <w:pPr>
        <w:pStyle w:val="Prrafodelista"/>
        <w:spacing w:before="120" w:after="120" w:line="240" w:lineRule="auto"/>
        <w:ind w:left="0"/>
        <w:jc w:val="both"/>
        <w:outlineLvl w:val="1"/>
        <w:rPr>
          <w:rFonts w:ascii="Times New Roman" w:hAnsi="Times New Roman"/>
          <w:lang w:val="es-ES_tradnl"/>
        </w:rPr>
      </w:pPr>
    </w:p>
    <w:p w14:paraId="68EEB290" w14:textId="77777777" w:rsidR="00DF7190" w:rsidRPr="00B22E38" w:rsidRDefault="00DF7190" w:rsidP="00DF7190">
      <w:pPr>
        <w:pStyle w:val="Prrafodelista"/>
        <w:keepNext/>
        <w:spacing w:before="120" w:after="120" w:line="240" w:lineRule="auto"/>
        <w:ind w:left="0"/>
        <w:jc w:val="both"/>
        <w:outlineLvl w:val="1"/>
        <w:rPr>
          <w:rFonts w:ascii="Times New Roman" w:hAnsi="Times New Roman"/>
          <w:b/>
          <w:lang w:val="es-ES_tradnl"/>
        </w:rPr>
      </w:pPr>
      <w:r w:rsidRPr="00B22E38">
        <w:rPr>
          <w:rFonts w:ascii="Times New Roman" w:hAnsi="Times New Roman"/>
          <w:b/>
          <w:lang w:val="es-ES_tradnl"/>
        </w:rPr>
        <w:t>V.2 VERIFICACIÓN FINAL</w:t>
      </w:r>
    </w:p>
    <w:p w14:paraId="28451FDF" w14:textId="77777777" w:rsidR="00DF7190" w:rsidRPr="00B22E38" w:rsidRDefault="00DF7190" w:rsidP="00DF7190">
      <w:pPr>
        <w:pStyle w:val="Prrafodelista"/>
        <w:keepNext/>
        <w:spacing w:before="120" w:after="120" w:line="240" w:lineRule="auto"/>
        <w:ind w:left="0"/>
        <w:jc w:val="both"/>
        <w:outlineLvl w:val="1"/>
        <w:rPr>
          <w:rFonts w:ascii="Times New Roman" w:hAnsi="Times New Roman"/>
          <w:lang w:val="es-ES_tradnl"/>
        </w:rPr>
      </w:pPr>
    </w:p>
    <w:p w14:paraId="7EE47484" w14:textId="77777777" w:rsidR="00431953" w:rsidRPr="00B22E38" w:rsidRDefault="00431953" w:rsidP="007E35C5">
      <w:pPr>
        <w:pStyle w:val="Prrafodelista"/>
        <w:keepNext/>
        <w:spacing w:before="120" w:after="120" w:line="240" w:lineRule="auto"/>
        <w:ind w:left="0"/>
        <w:contextualSpacing w:val="0"/>
        <w:jc w:val="both"/>
        <w:outlineLvl w:val="1"/>
        <w:rPr>
          <w:rFonts w:ascii="Times New Roman" w:hAnsi="Times New Roman"/>
          <w:lang w:val="es-ES_tradnl"/>
        </w:rPr>
      </w:pPr>
      <w:r w:rsidRPr="00B22E38">
        <w:rPr>
          <w:rFonts w:ascii="Times New Roman" w:hAnsi="Times New Roman"/>
          <w:lang w:val="es-ES_tradnl"/>
        </w:rPr>
        <w:t xml:space="preserve">Una vez finalizado el plan de capacitación, se verificará el cumplimiento de las metas y el monto total ejecutado, determinando el monto final de cofinanciamiento a reintegrar a los </w:t>
      </w:r>
      <w:r w:rsidR="00E82427" w:rsidRPr="00B22E38">
        <w:rPr>
          <w:rFonts w:ascii="Times New Roman" w:hAnsi="Times New Roman"/>
          <w:lang w:val="es-ES_tradnl"/>
        </w:rPr>
        <w:t>beneficiarios</w:t>
      </w:r>
      <w:r w:rsidRPr="00B22E38">
        <w:rPr>
          <w:rFonts w:ascii="Times New Roman" w:hAnsi="Times New Roman"/>
          <w:lang w:val="es-ES_tradnl"/>
        </w:rPr>
        <w:t xml:space="preserve">. </w:t>
      </w:r>
    </w:p>
    <w:p w14:paraId="1D56E93C" w14:textId="77777777" w:rsidR="009309B7" w:rsidRPr="00B22E38" w:rsidRDefault="00431953" w:rsidP="007E35C5">
      <w:pPr>
        <w:pStyle w:val="Prrafodelista"/>
        <w:keepNext/>
        <w:spacing w:before="120" w:after="120" w:line="240" w:lineRule="auto"/>
        <w:ind w:left="0"/>
        <w:contextualSpacing w:val="0"/>
        <w:jc w:val="both"/>
        <w:outlineLvl w:val="1"/>
        <w:rPr>
          <w:rFonts w:ascii="Times New Roman" w:hAnsi="Times New Roman"/>
          <w:lang w:val="es-ES_tradnl"/>
        </w:rPr>
      </w:pPr>
      <w:r w:rsidRPr="00B22E38">
        <w:rPr>
          <w:rFonts w:ascii="Times New Roman" w:hAnsi="Times New Roman"/>
          <w:lang w:val="es-ES_tradnl"/>
        </w:rPr>
        <w:t xml:space="preserve">Se obtendrá el máximo de </w:t>
      </w:r>
      <w:r w:rsidR="00E40DB6" w:rsidRPr="00B22E38">
        <w:rPr>
          <w:rFonts w:ascii="Times New Roman" w:hAnsi="Times New Roman"/>
          <w:lang w:val="es-ES_tradnl"/>
        </w:rPr>
        <w:t xml:space="preserve">financiamiento alcanzando el </w:t>
      </w:r>
      <w:r w:rsidR="00784A44" w:rsidRPr="00B22E38">
        <w:rPr>
          <w:rFonts w:ascii="Times New Roman" w:hAnsi="Times New Roman"/>
          <w:lang w:val="es-ES_tradnl"/>
        </w:rPr>
        <w:t>8</w:t>
      </w:r>
      <w:r w:rsidRPr="00B22E38">
        <w:rPr>
          <w:rFonts w:ascii="Times New Roman" w:hAnsi="Times New Roman"/>
          <w:lang w:val="es-ES_tradnl"/>
        </w:rPr>
        <w:t>0% de pruebas tomadas sobre el total de participantes propuestos en el Plan de Capacitación.</w:t>
      </w:r>
      <w:r w:rsidR="00A61800" w:rsidRPr="00B22E38">
        <w:rPr>
          <w:rFonts w:ascii="Times New Roman" w:hAnsi="Times New Roman"/>
          <w:lang w:val="es-ES_tradnl"/>
        </w:rPr>
        <w:t xml:space="preserve"> </w:t>
      </w:r>
      <w:r w:rsidRPr="00B22E38">
        <w:rPr>
          <w:rFonts w:ascii="Times New Roman" w:hAnsi="Times New Roman"/>
          <w:lang w:val="es-ES_tradnl"/>
        </w:rPr>
        <w:t>Se aplicará una reducción proporcional en el financiamiento por cantidad de participantes que no tomen la prueba final h</w:t>
      </w:r>
      <w:r w:rsidR="001D60BE" w:rsidRPr="00B22E38">
        <w:rPr>
          <w:rFonts w:ascii="Times New Roman" w:hAnsi="Times New Roman"/>
          <w:lang w:val="es-ES_tradnl"/>
        </w:rPr>
        <w:t>asta un mínimo de 30% del total</w:t>
      </w:r>
      <w:r w:rsidRPr="00B22E38">
        <w:rPr>
          <w:rFonts w:ascii="Times New Roman" w:hAnsi="Times New Roman"/>
          <w:lang w:val="es-ES_tradnl"/>
        </w:rPr>
        <w:t xml:space="preserve">. Los Planes que al finalizar no superen esta meta, no recibirán financiamiento del </w:t>
      </w:r>
      <w:r w:rsidR="00B54AB3" w:rsidRPr="00B22E38">
        <w:rPr>
          <w:rFonts w:ascii="Times New Roman" w:hAnsi="Times New Roman"/>
          <w:lang w:val="es-ES_tradnl"/>
        </w:rPr>
        <w:t>programa</w:t>
      </w:r>
      <w:r w:rsidR="00E40DB6" w:rsidRPr="00B22E38">
        <w:rPr>
          <w:rFonts w:ascii="Times New Roman" w:hAnsi="Times New Roman"/>
          <w:lang w:val="es-ES_tradnl"/>
        </w:rPr>
        <w:t xml:space="preserve">. </w:t>
      </w:r>
    </w:p>
    <w:p w14:paraId="2A3E7140" w14:textId="77777777" w:rsidR="00E40DB6" w:rsidRPr="00B22E38" w:rsidRDefault="00E40DB6" w:rsidP="007E35C5">
      <w:pPr>
        <w:pStyle w:val="Prrafodelista"/>
        <w:keepNext/>
        <w:spacing w:before="120" w:after="120" w:line="240" w:lineRule="auto"/>
        <w:ind w:left="0"/>
        <w:contextualSpacing w:val="0"/>
        <w:jc w:val="both"/>
        <w:outlineLvl w:val="1"/>
        <w:rPr>
          <w:rFonts w:ascii="Times New Roman" w:hAnsi="Times New Roman"/>
          <w:lang w:val="es-ES_tradnl"/>
        </w:rPr>
      </w:pPr>
      <w:r w:rsidRPr="00B22E38">
        <w:rPr>
          <w:rFonts w:ascii="Times New Roman" w:hAnsi="Times New Roman"/>
          <w:lang w:val="es-ES_tradnl"/>
        </w:rPr>
        <w:t>En caso de eventuales desfasajes en el cronograma de ejecución del plan de capacitación, el proponente deberá comunicar y justificar los desvíos (atrasos, sustituciones de actividades) con anterioridad a la fecha de realización planificada originalmente, correspondiendo a Uruguay XXI autorizar o no estas modificaciones.</w:t>
      </w:r>
    </w:p>
    <w:p w14:paraId="388B5E8C" w14:textId="77777777" w:rsidR="001F455A" w:rsidRPr="00B22E38" w:rsidRDefault="001F455A" w:rsidP="009309B7">
      <w:pPr>
        <w:pStyle w:val="Prrafodelista"/>
        <w:keepNext/>
        <w:spacing w:before="120" w:after="120" w:line="240" w:lineRule="auto"/>
        <w:ind w:left="0"/>
        <w:jc w:val="both"/>
        <w:outlineLvl w:val="1"/>
        <w:rPr>
          <w:rFonts w:ascii="Times New Roman" w:hAnsi="Times New Roman"/>
          <w:lang w:val="es-ES_tradnl"/>
        </w:rPr>
      </w:pPr>
      <w:r w:rsidRPr="00B22E38">
        <w:rPr>
          <w:rFonts w:ascii="Times New Roman" w:hAnsi="Times New Roman"/>
          <w:lang w:val="es-ES_tradnl"/>
        </w:rPr>
        <w:t>El</w:t>
      </w:r>
      <w:r w:rsidR="00BE2D18" w:rsidRPr="00B22E38">
        <w:rPr>
          <w:rFonts w:ascii="Times New Roman" w:hAnsi="Times New Roman"/>
          <w:lang w:val="es-ES_tradnl"/>
        </w:rPr>
        <w:t xml:space="preserve"> plan de capacitación se deberá realizar en el plazo establecido en el Formulario de Solicitud, teniendo el beneficiario </w:t>
      </w:r>
      <w:r w:rsidR="00BE2D18" w:rsidRPr="00B22E38">
        <w:rPr>
          <w:rFonts w:ascii="Times New Roman" w:hAnsi="Times New Roman"/>
          <w:b/>
          <w:lang w:val="es-ES_tradnl"/>
        </w:rPr>
        <w:t>45 días adicionales</w:t>
      </w:r>
      <w:r w:rsidR="00BE2D18" w:rsidRPr="00B22E38">
        <w:rPr>
          <w:rFonts w:ascii="Times New Roman" w:hAnsi="Times New Roman"/>
          <w:lang w:val="es-ES_tradnl"/>
        </w:rPr>
        <w:t xml:space="preserve"> a la finalización de los cursos para enviar la documentación especificada en el punto 6 del numeral VI del presente Reglamento Operativo. Pasado el mencionado plazo el programa dará de baja la partida prevista para dicho reembolso, sin resarcimiento de ningún tipo, no siendo obligatorio ninguna comunicación previa por parte de Uruguay XXI.</w:t>
      </w:r>
      <w:r w:rsidRPr="00B22E38">
        <w:rPr>
          <w:rFonts w:ascii="Times New Roman" w:hAnsi="Times New Roman"/>
          <w:lang w:val="es-ES_tradnl"/>
        </w:rPr>
        <w:t xml:space="preserve"> </w:t>
      </w:r>
    </w:p>
    <w:p w14:paraId="55B6E079" w14:textId="77777777" w:rsidR="00431953" w:rsidRPr="00B22E38" w:rsidRDefault="00431953" w:rsidP="00501215">
      <w:pPr>
        <w:pStyle w:val="Prrafodelista"/>
        <w:spacing w:before="120" w:after="120" w:line="240" w:lineRule="auto"/>
        <w:ind w:left="0"/>
        <w:jc w:val="both"/>
        <w:outlineLvl w:val="1"/>
        <w:rPr>
          <w:rFonts w:ascii="Times New Roman" w:hAnsi="Times New Roman"/>
          <w:lang w:val="es-ES_tradnl"/>
        </w:rPr>
      </w:pPr>
    </w:p>
    <w:p w14:paraId="63CE63F6" w14:textId="77777777" w:rsidR="00431953" w:rsidRPr="00B22E38" w:rsidRDefault="006816E2" w:rsidP="00473C17">
      <w:pPr>
        <w:pStyle w:val="Prrafodelista"/>
        <w:numPr>
          <w:ilvl w:val="0"/>
          <w:numId w:val="4"/>
        </w:numPr>
        <w:suppressAutoHyphens/>
        <w:autoSpaceDE w:val="0"/>
        <w:spacing w:before="120" w:after="120" w:line="240" w:lineRule="auto"/>
        <w:ind w:left="0" w:firstLine="0"/>
        <w:contextualSpacing w:val="0"/>
        <w:jc w:val="both"/>
        <w:rPr>
          <w:rFonts w:ascii="Times New Roman" w:hAnsi="Times New Roman"/>
          <w:lang w:val="es-ES_tradnl" w:eastAsia="ar-SA"/>
        </w:rPr>
      </w:pPr>
      <w:bookmarkStart w:id="1" w:name="_Toc248123745"/>
      <w:r>
        <w:rPr>
          <w:rFonts w:ascii="Times New Roman" w:hAnsi="Times New Roman"/>
          <w:b/>
        </w:rPr>
        <w:br w:type="page"/>
      </w:r>
      <w:r w:rsidR="00431953" w:rsidRPr="00B22E38">
        <w:rPr>
          <w:rFonts w:ascii="Times New Roman" w:hAnsi="Times New Roman"/>
          <w:b/>
        </w:rPr>
        <w:lastRenderedPageBreak/>
        <w:t>Presentación</w:t>
      </w:r>
      <w:r w:rsidR="00F43FCD" w:rsidRPr="00B22E38">
        <w:rPr>
          <w:rFonts w:ascii="Times New Roman" w:hAnsi="Times New Roman"/>
          <w:b/>
        </w:rPr>
        <w:t xml:space="preserve">, </w:t>
      </w:r>
      <w:r w:rsidR="00431953" w:rsidRPr="00B22E38">
        <w:rPr>
          <w:rFonts w:ascii="Times New Roman" w:hAnsi="Times New Roman"/>
          <w:b/>
        </w:rPr>
        <w:t>evaluación de propuestas</w:t>
      </w:r>
      <w:bookmarkEnd w:id="1"/>
      <w:r w:rsidR="00F43FCD" w:rsidRPr="00B22E38">
        <w:rPr>
          <w:rFonts w:ascii="Times New Roman" w:hAnsi="Times New Roman"/>
          <w:b/>
        </w:rPr>
        <w:t xml:space="preserve"> y acceso al reembolso</w:t>
      </w:r>
    </w:p>
    <w:p w14:paraId="7FDDC4AE" w14:textId="77777777" w:rsidR="00431953" w:rsidRPr="00B22E38" w:rsidRDefault="00431953" w:rsidP="00C5783C">
      <w:pPr>
        <w:pStyle w:val="Prrafodelista"/>
        <w:suppressAutoHyphens/>
        <w:autoSpaceDE w:val="0"/>
        <w:spacing w:before="120" w:after="120" w:line="240" w:lineRule="auto"/>
        <w:ind w:left="0"/>
        <w:contextualSpacing w:val="0"/>
        <w:jc w:val="both"/>
        <w:rPr>
          <w:rFonts w:ascii="Times New Roman" w:hAnsi="Times New Roman"/>
        </w:rPr>
      </w:pPr>
      <w:r w:rsidRPr="00B22E38">
        <w:rPr>
          <w:rFonts w:ascii="Times New Roman" w:hAnsi="Times New Roman"/>
        </w:rPr>
        <w:t xml:space="preserve">El </w:t>
      </w:r>
      <w:r w:rsidR="00774A45" w:rsidRPr="00B22E38">
        <w:rPr>
          <w:rFonts w:ascii="Times New Roman" w:hAnsi="Times New Roman"/>
        </w:rPr>
        <w:t>p</w:t>
      </w:r>
      <w:r w:rsidRPr="00B22E38">
        <w:rPr>
          <w:rFonts w:ascii="Times New Roman" w:hAnsi="Times New Roman"/>
        </w:rPr>
        <w:t xml:space="preserve">rograma trabajará en régimen de ventanilla abierta para la presentación de propuestas de capacitación y podrá a su vez realizar llamados puntuales. </w:t>
      </w:r>
    </w:p>
    <w:p w14:paraId="79CF5220" w14:textId="77777777" w:rsidR="00431953" w:rsidRPr="00B22E38" w:rsidRDefault="00431953" w:rsidP="00501215">
      <w:pPr>
        <w:pStyle w:val="Prrafodelista"/>
        <w:suppressAutoHyphens/>
        <w:autoSpaceDE w:val="0"/>
        <w:spacing w:before="120" w:after="120" w:line="240" w:lineRule="auto"/>
        <w:ind w:left="0"/>
        <w:jc w:val="both"/>
        <w:rPr>
          <w:rFonts w:ascii="Times New Roman" w:hAnsi="Times New Roman"/>
        </w:rPr>
      </w:pPr>
      <w:r w:rsidRPr="00B22E38">
        <w:rPr>
          <w:rFonts w:ascii="Times New Roman" w:hAnsi="Times New Roman"/>
        </w:rPr>
        <w:t xml:space="preserve">Para acceder al cofinanciamiento los pasos a seguir son: </w:t>
      </w:r>
    </w:p>
    <w:p w14:paraId="218E8CD7" w14:textId="77777777" w:rsidR="00DF7190" w:rsidRPr="00B22E38" w:rsidRDefault="00DF7190" w:rsidP="00501215">
      <w:pPr>
        <w:pStyle w:val="Prrafodelista"/>
        <w:suppressAutoHyphens/>
        <w:autoSpaceDE w:val="0"/>
        <w:spacing w:before="120" w:after="120" w:line="240" w:lineRule="auto"/>
        <w:ind w:left="0"/>
        <w:jc w:val="both"/>
        <w:rPr>
          <w:rFonts w:ascii="Times New Roman" w:hAnsi="Times New Roman"/>
        </w:rPr>
      </w:pPr>
    </w:p>
    <w:p w14:paraId="74BDC747" w14:textId="77777777" w:rsidR="00A61800" w:rsidRPr="00B22E38" w:rsidRDefault="00A61800" w:rsidP="00473C17">
      <w:pPr>
        <w:pStyle w:val="Prrafodelista"/>
        <w:numPr>
          <w:ilvl w:val="0"/>
          <w:numId w:val="12"/>
        </w:numPr>
        <w:suppressAutoHyphens/>
        <w:autoSpaceDE w:val="0"/>
        <w:spacing w:before="120" w:after="120" w:line="240" w:lineRule="auto"/>
        <w:contextualSpacing w:val="0"/>
        <w:jc w:val="both"/>
        <w:rPr>
          <w:rFonts w:ascii="Times New Roman" w:hAnsi="Times New Roman"/>
          <w:lang w:val="es-ES_tradnl" w:eastAsia="ar-SA"/>
        </w:rPr>
      </w:pPr>
      <w:r w:rsidRPr="00B22E38">
        <w:rPr>
          <w:rFonts w:ascii="Times New Roman" w:hAnsi="Times New Roman"/>
          <w:lang w:val="es-ES_tradnl" w:eastAsia="ar-SA"/>
        </w:rPr>
        <w:t xml:space="preserve">Para formalizar la propuesta, el proponente deberá enviar a </w:t>
      </w:r>
      <w:hyperlink r:id="rId13" w:history="1">
        <w:r w:rsidRPr="00B22E38">
          <w:rPr>
            <w:rStyle w:val="Hipervnculo"/>
            <w:rFonts w:ascii="Times New Roman" w:hAnsi="Times New Roman"/>
            <w:color w:val="auto"/>
            <w:lang w:val="es-ES_tradnl" w:eastAsia="ar-SA"/>
          </w:rPr>
          <w:t>capacita@uruguayxxi.gub.uy</w:t>
        </w:r>
      </w:hyperlink>
      <w:r w:rsidRPr="00B22E38">
        <w:rPr>
          <w:rFonts w:ascii="Times New Roman" w:hAnsi="Times New Roman"/>
          <w:lang w:val="es-ES_tradnl" w:eastAsia="ar-SA"/>
        </w:rPr>
        <w:t xml:space="preserve"> con </w:t>
      </w:r>
      <w:r w:rsidR="00CA209A" w:rsidRPr="00B22E38">
        <w:rPr>
          <w:rFonts w:ascii="Times New Roman" w:hAnsi="Times New Roman"/>
          <w:lang w:val="es-ES_tradnl" w:eastAsia="ar-SA"/>
        </w:rPr>
        <w:t>un plazo mínimo</w:t>
      </w:r>
      <w:r w:rsidRPr="00B22E38">
        <w:rPr>
          <w:rFonts w:ascii="Times New Roman" w:hAnsi="Times New Roman"/>
          <w:lang w:val="es-ES_tradnl" w:eastAsia="ar-SA"/>
        </w:rPr>
        <w:t xml:space="preserve"> de 15 días hábiles antes de la fecha prevista de inicio de los cursos la siguiente documentación: </w:t>
      </w:r>
    </w:p>
    <w:p w14:paraId="2F92F152" w14:textId="77777777" w:rsidR="00A61800" w:rsidRPr="00B22E38" w:rsidRDefault="00A61800" w:rsidP="00473C17">
      <w:pPr>
        <w:pStyle w:val="Prrafodelista"/>
        <w:numPr>
          <w:ilvl w:val="1"/>
          <w:numId w:val="12"/>
        </w:numPr>
        <w:suppressAutoHyphens/>
        <w:autoSpaceDE w:val="0"/>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Formulario de solicitud para validación (ver anexo </w:t>
      </w:r>
      <w:r w:rsidR="004D201D" w:rsidRPr="00B22E38">
        <w:rPr>
          <w:rFonts w:ascii="Times New Roman" w:hAnsi="Times New Roman"/>
          <w:lang w:val="es-ES_tradnl" w:eastAsia="ar-SA"/>
        </w:rPr>
        <w:t>1.</w:t>
      </w:r>
      <w:r w:rsidR="00682560" w:rsidRPr="00B22E38">
        <w:rPr>
          <w:rFonts w:ascii="Times New Roman" w:hAnsi="Times New Roman"/>
          <w:lang w:val="es-ES_tradnl" w:eastAsia="ar-SA"/>
        </w:rPr>
        <w:t>1</w:t>
      </w:r>
      <w:r w:rsidRPr="00B22E38">
        <w:rPr>
          <w:rFonts w:ascii="Times New Roman" w:hAnsi="Times New Roman"/>
          <w:lang w:val="es-ES_tradnl" w:eastAsia="ar-SA"/>
        </w:rPr>
        <w:t xml:space="preserve">). </w:t>
      </w:r>
    </w:p>
    <w:p w14:paraId="33409A73" w14:textId="77777777" w:rsidR="00A61800" w:rsidRPr="00B22E38" w:rsidRDefault="00A61800" w:rsidP="00473C17">
      <w:pPr>
        <w:pStyle w:val="Prrafodelista"/>
        <w:numPr>
          <w:ilvl w:val="1"/>
          <w:numId w:val="12"/>
        </w:numPr>
        <w:suppressAutoHyphens/>
        <w:autoSpaceDE w:val="0"/>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Propuesta de la entidad de capacitación seleccionada por el proponente con la siguiente información: presentación institucional/antecedentes, contenidos del curso, duració</w:t>
      </w:r>
      <w:r w:rsidR="006C4BCE" w:rsidRPr="00B22E38">
        <w:rPr>
          <w:rFonts w:ascii="Times New Roman" w:hAnsi="Times New Roman"/>
          <w:lang w:val="es-ES_tradnl" w:eastAsia="ar-SA"/>
        </w:rPr>
        <w:t xml:space="preserve">n, carga horaria, forma de evaluación, cotización </w:t>
      </w:r>
      <w:r w:rsidRPr="00B22E38">
        <w:rPr>
          <w:rFonts w:ascii="Times New Roman" w:hAnsi="Times New Roman"/>
          <w:lang w:val="es-ES_tradnl" w:eastAsia="ar-SA"/>
        </w:rPr>
        <w:t>y CV o LinkedIn de equipo docente.</w:t>
      </w:r>
    </w:p>
    <w:p w14:paraId="50720871" w14:textId="77777777" w:rsidR="00A61800" w:rsidRPr="00B22E38" w:rsidRDefault="00A61800" w:rsidP="00473C17">
      <w:pPr>
        <w:pStyle w:val="Prrafodelista"/>
        <w:numPr>
          <w:ilvl w:val="1"/>
          <w:numId w:val="12"/>
        </w:numPr>
        <w:suppressAutoHyphens/>
        <w:autoSpaceDE w:val="0"/>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Representación legal del firmante con copia de documento de identidad.</w:t>
      </w:r>
    </w:p>
    <w:p w14:paraId="41BAA8A6" w14:textId="77777777" w:rsidR="006C4BCE" w:rsidRPr="00B22E38" w:rsidRDefault="006C4BCE" w:rsidP="00473C17">
      <w:pPr>
        <w:pStyle w:val="Prrafodelista"/>
        <w:numPr>
          <w:ilvl w:val="1"/>
          <w:numId w:val="12"/>
        </w:numPr>
        <w:suppressAutoHyphens/>
        <w:autoSpaceDE w:val="0"/>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Cuenta Bancaria del proponente</w:t>
      </w:r>
      <w:r w:rsidR="0008740A" w:rsidRPr="00B22E38">
        <w:rPr>
          <w:rFonts w:ascii="Times New Roman" w:hAnsi="Times New Roman"/>
          <w:lang w:val="es-ES_tradnl" w:eastAsia="ar-SA"/>
        </w:rPr>
        <w:t xml:space="preserve"> con</w:t>
      </w:r>
      <w:r w:rsidR="00E569DE" w:rsidRPr="00B22E38">
        <w:rPr>
          <w:rFonts w:ascii="Times New Roman" w:hAnsi="Times New Roman"/>
          <w:lang w:val="es-ES_tradnl" w:eastAsia="ar-SA"/>
        </w:rPr>
        <w:t xml:space="preserve"> constancia de su</w:t>
      </w:r>
      <w:r w:rsidR="00BB3877" w:rsidRPr="00B22E38">
        <w:rPr>
          <w:rFonts w:ascii="Times New Roman" w:hAnsi="Times New Roman"/>
          <w:lang w:val="es-ES_tradnl" w:eastAsia="ar-SA"/>
        </w:rPr>
        <w:t xml:space="preserve"> </w:t>
      </w:r>
      <w:r w:rsidR="0008740A" w:rsidRPr="00B22E38">
        <w:rPr>
          <w:rFonts w:ascii="Times New Roman" w:hAnsi="Times New Roman"/>
          <w:lang w:val="es-ES_tradnl" w:eastAsia="ar-SA"/>
        </w:rPr>
        <w:t>titular</w:t>
      </w:r>
      <w:r w:rsidR="00E569DE" w:rsidRPr="00B22E38">
        <w:rPr>
          <w:rFonts w:ascii="Times New Roman" w:hAnsi="Times New Roman"/>
          <w:lang w:val="es-ES_tradnl" w:eastAsia="ar-SA"/>
        </w:rPr>
        <w:t>idad</w:t>
      </w:r>
      <w:r w:rsidR="0008740A" w:rsidRPr="00B22E38">
        <w:rPr>
          <w:rFonts w:ascii="Times New Roman" w:hAnsi="Times New Roman"/>
          <w:lang w:val="es-ES_tradnl" w:eastAsia="ar-SA"/>
        </w:rPr>
        <w:t xml:space="preserve"> de la </w:t>
      </w:r>
      <w:r w:rsidR="00E569DE" w:rsidRPr="00B22E38">
        <w:rPr>
          <w:rFonts w:ascii="Times New Roman" w:hAnsi="Times New Roman"/>
          <w:lang w:val="es-ES_tradnl" w:eastAsia="ar-SA"/>
        </w:rPr>
        <w:t>misma</w:t>
      </w:r>
      <w:r w:rsidR="0008740A" w:rsidRPr="00B22E38">
        <w:rPr>
          <w:rFonts w:ascii="Times New Roman" w:hAnsi="Times New Roman"/>
          <w:lang w:val="es-ES_tradnl" w:eastAsia="ar-SA"/>
        </w:rPr>
        <w:t xml:space="preserve"> (Banco, Sucursal, CA ó CC, moneda $, Número y Nombre). </w:t>
      </w:r>
    </w:p>
    <w:p w14:paraId="30E4BABA" w14:textId="77777777" w:rsidR="00DF7190" w:rsidRPr="00B22E38" w:rsidRDefault="00DF7190" w:rsidP="00DF7190">
      <w:pPr>
        <w:pStyle w:val="Prrafodelista"/>
        <w:suppressAutoHyphens/>
        <w:autoSpaceDE w:val="0"/>
        <w:spacing w:before="120" w:after="120" w:line="240" w:lineRule="auto"/>
        <w:ind w:left="1440"/>
        <w:jc w:val="both"/>
        <w:rPr>
          <w:rFonts w:ascii="Times New Roman" w:hAnsi="Times New Roman"/>
          <w:lang w:val="es-ES_tradnl" w:eastAsia="ar-SA"/>
        </w:rPr>
      </w:pPr>
    </w:p>
    <w:p w14:paraId="51DC43EA" w14:textId="77777777" w:rsidR="006C4BCE" w:rsidRPr="00B22E38" w:rsidRDefault="006C4BCE" w:rsidP="00473C17">
      <w:pPr>
        <w:pStyle w:val="Prrafodelista"/>
        <w:numPr>
          <w:ilvl w:val="0"/>
          <w:numId w:val="12"/>
        </w:numPr>
        <w:suppressAutoHyphens/>
        <w:autoSpaceDE w:val="0"/>
        <w:spacing w:before="120" w:after="120" w:line="240" w:lineRule="auto"/>
        <w:contextualSpacing w:val="0"/>
        <w:jc w:val="both"/>
        <w:rPr>
          <w:rFonts w:ascii="Times New Roman" w:hAnsi="Times New Roman"/>
          <w:lang w:val="es-ES_tradnl" w:eastAsia="ar-SA"/>
        </w:rPr>
      </w:pPr>
      <w:r w:rsidRPr="00B22E38">
        <w:rPr>
          <w:rFonts w:ascii="Times New Roman" w:hAnsi="Times New Roman"/>
          <w:lang w:val="es-ES_tradnl" w:eastAsia="ar-SA"/>
        </w:rPr>
        <w:t xml:space="preserve">Uruguay XXI verificará en un plazo máximo de 2 días hábiles la propuesta y la documentación presentada, indicando al proponente si se requiere mayor información o ajustes en la misma.   </w:t>
      </w:r>
    </w:p>
    <w:p w14:paraId="0A2659C1" w14:textId="77777777" w:rsidR="006C4BCE" w:rsidRPr="00B22E38" w:rsidRDefault="006C4BCE" w:rsidP="00473C17">
      <w:pPr>
        <w:pStyle w:val="Prrafodelista"/>
        <w:numPr>
          <w:ilvl w:val="0"/>
          <w:numId w:val="12"/>
        </w:numPr>
        <w:suppressAutoHyphens/>
        <w:autoSpaceDE w:val="0"/>
        <w:spacing w:before="120" w:after="120" w:line="240" w:lineRule="auto"/>
        <w:contextualSpacing w:val="0"/>
        <w:jc w:val="both"/>
        <w:rPr>
          <w:rFonts w:ascii="Times New Roman" w:hAnsi="Times New Roman"/>
          <w:lang w:val="es-ES_tradnl" w:eastAsia="ar-SA"/>
        </w:rPr>
      </w:pPr>
      <w:r w:rsidRPr="00B22E38">
        <w:rPr>
          <w:rFonts w:ascii="Times New Roman" w:hAnsi="Times New Roman"/>
          <w:lang w:val="es-ES_tradnl" w:eastAsia="ar-SA"/>
        </w:rPr>
        <w:t xml:space="preserve">Con el aval </w:t>
      </w:r>
      <w:r w:rsidR="009217D5" w:rsidRPr="00B22E38">
        <w:rPr>
          <w:rFonts w:ascii="Times New Roman" w:hAnsi="Times New Roman"/>
          <w:lang w:val="es-ES_tradnl" w:eastAsia="ar-SA"/>
        </w:rPr>
        <w:t xml:space="preserve">de </w:t>
      </w:r>
      <w:r w:rsidRPr="00B22E38">
        <w:rPr>
          <w:rFonts w:ascii="Times New Roman" w:hAnsi="Times New Roman"/>
          <w:lang w:val="es-ES_tradnl" w:eastAsia="ar-SA"/>
        </w:rPr>
        <w:t xml:space="preserve">Uruguay XXI, el proponente deberá enviar el formulario firmado por el representante legal de la empresa, tanto sea </w:t>
      </w:r>
      <w:r w:rsidR="002248A3" w:rsidRPr="00B22E38">
        <w:rPr>
          <w:rFonts w:ascii="Times New Roman" w:hAnsi="Times New Roman"/>
          <w:lang w:val="es-ES_tradnl" w:eastAsia="ar-SA"/>
        </w:rPr>
        <w:t xml:space="preserve">con firma </w:t>
      </w:r>
      <w:r w:rsidRPr="00B22E38">
        <w:rPr>
          <w:rFonts w:ascii="Times New Roman" w:hAnsi="Times New Roman"/>
          <w:lang w:val="es-ES_tradnl" w:eastAsia="ar-SA"/>
        </w:rPr>
        <w:t xml:space="preserve">electrónica a </w:t>
      </w:r>
      <w:hyperlink r:id="rId14" w:history="1">
        <w:r w:rsidRPr="00B22E38">
          <w:rPr>
            <w:rStyle w:val="Hipervnculo"/>
            <w:rFonts w:ascii="Times New Roman" w:hAnsi="Times New Roman"/>
            <w:color w:val="auto"/>
            <w:lang w:val="es-ES_tradnl" w:eastAsia="ar-SA"/>
          </w:rPr>
          <w:t>capacita@uruguayxxi.gub.uy</w:t>
        </w:r>
      </w:hyperlink>
      <w:r w:rsidRPr="00B22E38">
        <w:rPr>
          <w:rFonts w:ascii="Times New Roman" w:hAnsi="Times New Roman"/>
          <w:lang w:val="es-ES_tradnl" w:eastAsia="ar-SA"/>
        </w:rPr>
        <w:t xml:space="preserve"> o de </w:t>
      </w:r>
      <w:r w:rsidR="002248A3" w:rsidRPr="00B22E38">
        <w:rPr>
          <w:rFonts w:ascii="Times New Roman" w:hAnsi="Times New Roman"/>
          <w:lang w:val="es-ES_tradnl" w:eastAsia="ar-SA"/>
        </w:rPr>
        <w:t xml:space="preserve">firma </w:t>
      </w:r>
      <w:r w:rsidR="00900074" w:rsidRPr="00B22E38">
        <w:rPr>
          <w:rFonts w:ascii="Times New Roman" w:hAnsi="Times New Roman"/>
          <w:lang w:val="es-ES_tradnl" w:eastAsia="ar-SA"/>
        </w:rPr>
        <w:t xml:space="preserve">ológrafa o </w:t>
      </w:r>
      <w:r w:rsidR="002248A3" w:rsidRPr="00B22E38">
        <w:rPr>
          <w:rFonts w:ascii="Times New Roman" w:hAnsi="Times New Roman"/>
          <w:lang w:val="es-ES_tradnl" w:eastAsia="ar-SA"/>
        </w:rPr>
        <w:t>manuscrita a</w:t>
      </w:r>
      <w:r w:rsidRPr="00B22E38">
        <w:rPr>
          <w:rFonts w:ascii="Times New Roman" w:hAnsi="Times New Roman"/>
          <w:lang w:val="es-ES_tradnl" w:eastAsia="ar-SA"/>
        </w:rPr>
        <w:t xml:space="preserve"> Rincón 518, Piso 2 a nombre de Programa Finishing Schools. </w:t>
      </w:r>
    </w:p>
    <w:p w14:paraId="7C4DEA3F" w14:textId="77777777" w:rsidR="00431953" w:rsidRPr="00B22E38" w:rsidRDefault="002248A3" w:rsidP="00473C17">
      <w:pPr>
        <w:pStyle w:val="Prrafodelista"/>
        <w:numPr>
          <w:ilvl w:val="0"/>
          <w:numId w:val="12"/>
        </w:numPr>
        <w:suppressAutoHyphens/>
        <w:autoSpaceDE w:val="0"/>
        <w:spacing w:before="120" w:after="120" w:line="240" w:lineRule="auto"/>
        <w:contextualSpacing w:val="0"/>
        <w:jc w:val="both"/>
        <w:rPr>
          <w:rFonts w:ascii="Times New Roman" w:hAnsi="Times New Roman"/>
          <w:lang w:val="es-ES_tradnl" w:eastAsia="ar-SA"/>
        </w:rPr>
      </w:pPr>
      <w:r w:rsidRPr="00B22E38">
        <w:rPr>
          <w:rFonts w:ascii="Times New Roman" w:hAnsi="Times New Roman"/>
          <w:lang w:val="es-ES_tradnl" w:eastAsia="ar-SA"/>
        </w:rPr>
        <w:t xml:space="preserve">Una vez recibida la propuesta debidamente firmada, se elevará a </w:t>
      </w:r>
      <w:r w:rsidR="00431953" w:rsidRPr="00B22E38">
        <w:rPr>
          <w:rFonts w:ascii="Times New Roman" w:hAnsi="Times New Roman"/>
          <w:lang w:val="es-ES_tradnl" w:eastAsia="ar-SA"/>
        </w:rPr>
        <w:t xml:space="preserve">un Comité </w:t>
      </w:r>
      <w:r w:rsidR="00B97F00" w:rsidRPr="00B22E38">
        <w:rPr>
          <w:rFonts w:ascii="Times New Roman" w:hAnsi="Times New Roman"/>
          <w:lang w:val="es-ES_tradnl" w:eastAsia="ar-SA"/>
        </w:rPr>
        <w:t xml:space="preserve">de Evaluación (CE) </w:t>
      </w:r>
      <w:r w:rsidR="00431953" w:rsidRPr="00B22E38">
        <w:rPr>
          <w:rFonts w:ascii="Times New Roman" w:hAnsi="Times New Roman"/>
          <w:lang w:val="es-ES_tradnl" w:eastAsia="ar-SA"/>
        </w:rPr>
        <w:t xml:space="preserve">especializado </w:t>
      </w:r>
      <w:r w:rsidRPr="00B22E38">
        <w:rPr>
          <w:rFonts w:ascii="Times New Roman" w:hAnsi="Times New Roman"/>
          <w:lang w:val="es-ES_tradnl" w:eastAsia="ar-SA"/>
        </w:rPr>
        <w:t xml:space="preserve">que </w:t>
      </w:r>
      <w:r w:rsidR="00431953" w:rsidRPr="00B22E38">
        <w:rPr>
          <w:rFonts w:ascii="Times New Roman" w:hAnsi="Times New Roman"/>
          <w:lang w:val="es-ES_tradnl" w:eastAsia="ar-SA"/>
        </w:rPr>
        <w:t xml:space="preserve">evaluará la propuesta en un plazo máximo de 10 días.  </w:t>
      </w:r>
    </w:p>
    <w:p w14:paraId="54206860" w14:textId="77777777" w:rsidR="00431953" w:rsidRPr="00B22E38" w:rsidRDefault="00431953" w:rsidP="00473C17">
      <w:pPr>
        <w:pStyle w:val="Prrafodelista"/>
        <w:numPr>
          <w:ilvl w:val="0"/>
          <w:numId w:val="12"/>
        </w:numPr>
        <w:suppressAutoHyphens/>
        <w:autoSpaceDE w:val="0"/>
        <w:spacing w:before="120" w:after="120" w:line="240" w:lineRule="auto"/>
        <w:contextualSpacing w:val="0"/>
        <w:jc w:val="both"/>
        <w:rPr>
          <w:rFonts w:ascii="Times New Roman" w:hAnsi="Times New Roman"/>
          <w:lang w:val="es-ES_tradnl" w:eastAsia="ar-SA"/>
        </w:rPr>
      </w:pPr>
      <w:r w:rsidRPr="00B22E38">
        <w:rPr>
          <w:rFonts w:ascii="Times New Roman" w:hAnsi="Times New Roman"/>
          <w:lang w:val="es-ES_tradnl" w:eastAsia="ar-SA"/>
        </w:rPr>
        <w:t>Tras la</w:t>
      </w:r>
      <w:r w:rsidR="002248A3" w:rsidRPr="00B22E38">
        <w:rPr>
          <w:rFonts w:ascii="Times New Roman" w:hAnsi="Times New Roman"/>
          <w:lang w:val="es-ES_tradnl" w:eastAsia="ar-SA"/>
        </w:rPr>
        <w:t xml:space="preserve"> recomendación de aprobación por parte del CE, Uruguay XXI emitirá una </w:t>
      </w:r>
      <w:r w:rsidR="006B5D98" w:rsidRPr="00B22E38">
        <w:rPr>
          <w:rFonts w:ascii="Times New Roman" w:hAnsi="Times New Roman"/>
          <w:lang w:val="es-ES_tradnl" w:eastAsia="ar-SA"/>
        </w:rPr>
        <w:t>R</w:t>
      </w:r>
      <w:r w:rsidR="002248A3" w:rsidRPr="00B22E38">
        <w:rPr>
          <w:rFonts w:ascii="Times New Roman" w:hAnsi="Times New Roman"/>
          <w:lang w:val="es-ES_tradnl" w:eastAsia="ar-SA"/>
        </w:rPr>
        <w:t>esolución de Adjudicación que será notificad</w:t>
      </w:r>
      <w:r w:rsidR="00767C4C" w:rsidRPr="00B22E38">
        <w:rPr>
          <w:rFonts w:ascii="Times New Roman" w:hAnsi="Times New Roman"/>
          <w:lang w:val="es-ES_tradnl" w:eastAsia="ar-SA"/>
        </w:rPr>
        <w:t>a</w:t>
      </w:r>
      <w:r w:rsidR="002248A3" w:rsidRPr="00B22E38">
        <w:rPr>
          <w:rFonts w:ascii="Times New Roman" w:hAnsi="Times New Roman"/>
          <w:lang w:val="es-ES_tradnl" w:eastAsia="ar-SA"/>
        </w:rPr>
        <w:t xml:space="preserve"> al proponente</w:t>
      </w:r>
      <w:r w:rsidR="00E569DE" w:rsidRPr="00B22E38">
        <w:rPr>
          <w:rFonts w:ascii="Times New Roman" w:hAnsi="Times New Roman"/>
          <w:lang w:val="es-ES_tradnl" w:eastAsia="ar-SA"/>
        </w:rPr>
        <w:t xml:space="preserve"> al correo electrónico proporcionado por éste en su formulario de solicitud. </w:t>
      </w:r>
      <w:r w:rsidR="00E569DE" w:rsidRPr="00B22E38">
        <w:rPr>
          <w:rFonts w:ascii="Times New Roman" w:hAnsi="Times New Roman"/>
        </w:rPr>
        <w:t xml:space="preserve">Esta notificación significará el perfeccionamiento del contrato respectivo, por lo </w:t>
      </w:r>
      <w:r w:rsidR="00CA209A" w:rsidRPr="00B22E38">
        <w:rPr>
          <w:rFonts w:ascii="Times New Roman" w:hAnsi="Times New Roman"/>
        </w:rPr>
        <w:t>que,</w:t>
      </w:r>
      <w:r w:rsidR="00E569DE" w:rsidRPr="00B22E38">
        <w:rPr>
          <w:rFonts w:ascii="Times New Roman" w:hAnsi="Times New Roman"/>
        </w:rPr>
        <w:t xml:space="preserve"> </w:t>
      </w:r>
      <w:r w:rsidRPr="00B22E38">
        <w:rPr>
          <w:rFonts w:ascii="Times New Roman" w:hAnsi="Times New Roman"/>
          <w:lang w:val="es-ES_tradnl" w:eastAsia="ar-SA"/>
        </w:rPr>
        <w:t>a partir de ese momento, se podrá comenzar a ejecutar el plan de capacitación</w:t>
      </w:r>
      <w:r w:rsidR="00767C4C" w:rsidRPr="00B22E38">
        <w:rPr>
          <w:rFonts w:ascii="Times New Roman" w:hAnsi="Times New Roman"/>
          <w:lang w:val="es-ES_tradnl" w:eastAsia="ar-SA"/>
        </w:rPr>
        <w:t xml:space="preserve"> sin mediar otros acuerdos entre partes</w:t>
      </w:r>
      <w:r w:rsidRPr="00B22E38">
        <w:rPr>
          <w:rFonts w:ascii="Times New Roman" w:hAnsi="Times New Roman"/>
          <w:lang w:val="es-ES_tradnl" w:eastAsia="ar-SA"/>
        </w:rPr>
        <w:t xml:space="preserve">. </w:t>
      </w:r>
    </w:p>
    <w:p w14:paraId="7A50FD85" w14:textId="77777777" w:rsidR="000A544C" w:rsidRPr="00B22E38" w:rsidRDefault="00477D65" w:rsidP="00F1599A">
      <w:pPr>
        <w:pStyle w:val="Prrafodelista"/>
        <w:numPr>
          <w:ilvl w:val="0"/>
          <w:numId w:val="12"/>
        </w:numPr>
        <w:suppressAutoHyphens/>
        <w:autoSpaceDE w:val="0"/>
        <w:spacing w:before="120" w:after="120" w:line="240" w:lineRule="auto"/>
        <w:ind w:hanging="357"/>
        <w:contextualSpacing w:val="0"/>
        <w:jc w:val="both"/>
        <w:rPr>
          <w:rFonts w:ascii="Times New Roman" w:hAnsi="Times New Roman"/>
          <w:lang w:val="es-ES_tradnl" w:eastAsia="ar-SA"/>
        </w:rPr>
      </w:pPr>
      <w:r w:rsidRPr="00B22E38">
        <w:rPr>
          <w:rFonts w:ascii="Times New Roman" w:hAnsi="Times New Roman"/>
          <w:lang w:val="es-ES_tradnl" w:eastAsia="ar-SA"/>
        </w:rPr>
        <w:t xml:space="preserve">Una vez finalizado el plan de capacitación, </w:t>
      </w:r>
      <w:r w:rsidR="00900074" w:rsidRPr="00B22E38">
        <w:rPr>
          <w:rFonts w:ascii="Times New Roman" w:hAnsi="Times New Roman"/>
          <w:lang w:val="es-ES_tradnl" w:eastAsia="ar-SA"/>
        </w:rPr>
        <w:t xml:space="preserve">el </w:t>
      </w:r>
      <w:r w:rsidR="005F2B11" w:rsidRPr="00B22E38">
        <w:rPr>
          <w:rFonts w:ascii="Times New Roman" w:hAnsi="Times New Roman"/>
          <w:lang w:val="es-ES_tradnl" w:eastAsia="ar-SA"/>
        </w:rPr>
        <w:t xml:space="preserve">beneficiario </w:t>
      </w:r>
      <w:r w:rsidR="00900074" w:rsidRPr="00B22E38">
        <w:rPr>
          <w:rFonts w:ascii="Times New Roman" w:hAnsi="Times New Roman"/>
          <w:lang w:val="es-ES_tradnl" w:eastAsia="ar-SA"/>
        </w:rPr>
        <w:t>deberá solicitar</w:t>
      </w:r>
      <w:r w:rsidR="000A544C" w:rsidRPr="00B22E38">
        <w:rPr>
          <w:rFonts w:ascii="Times New Roman" w:hAnsi="Times New Roman"/>
          <w:lang w:val="es-ES_tradnl" w:eastAsia="ar-SA"/>
        </w:rPr>
        <w:t xml:space="preserve"> el reembolso presentando por vía electrónica </w:t>
      </w:r>
      <w:r w:rsidRPr="00B22E38">
        <w:rPr>
          <w:rFonts w:ascii="Times New Roman" w:hAnsi="Times New Roman"/>
          <w:lang w:val="es-ES_tradnl" w:eastAsia="ar-SA"/>
        </w:rPr>
        <w:t xml:space="preserve">la siguiente documentación: </w:t>
      </w:r>
    </w:p>
    <w:p w14:paraId="101ABE92" w14:textId="77777777" w:rsidR="000A544C" w:rsidRPr="00B22E38" w:rsidRDefault="000A544C" w:rsidP="00F1599A">
      <w:pPr>
        <w:pStyle w:val="Prrafodelista"/>
        <w:numPr>
          <w:ilvl w:val="1"/>
          <w:numId w:val="12"/>
        </w:numPr>
        <w:suppressAutoHyphens/>
        <w:autoSpaceDE w:val="0"/>
        <w:spacing w:before="120" w:after="120" w:line="240" w:lineRule="auto"/>
        <w:ind w:hanging="357"/>
        <w:contextualSpacing w:val="0"/>
        <w:jc w:val="both"/>
        <w:rPr>
          <w:rFonts w:ascii="Times New Roman" w:hAnsi="Times New Roman"/>
          <w:lang w:val="es-ES_tradnl" w:eastAsia="ar-SA"/>
        </w:rPr>
      </w:pPr>
      <w:r w:rsidRPr="00B22E38">
        <w:rPr>
          <w:rFonts w:ascii="Times New Roman" w:hAnsi="Times New Roman"/>
          <w:lang w:val="es-ES_tradnl" w:eastAsia="ar-SA"/>
        </w:rPr>
        <w:t xml:space="preserve">Listado de participantes </w:t>
      </w:r>
      <w:r w:rsidR="00CA209A" w:rsidRPr="00B22E38">
        <w:rPr>
          <w:rFonts w:ascii="Times New Roman" w:hAnsi="Times New Roman"/>
          <w:lang w:val="es-ES_tradnl" w:eastAsia="ar-SA"/>
        </w:rPr>
        <w:t>de acuerdo con</w:t>
      </w:r>
      <w:r w:rsidRPr="00B22E38">
        <w:rPr>
          <w:rFonts w:ascii="Times New Roman" w:hAnsi="Times New Roman"/>
          <w:lang w:val="es-ES_tradnl" w:eastAsia="ar-SA"/>
        </w:rPr>
        <w:t xml:space="preserve"> formato que será proporcionado, incluyendo la siguiente información: nombre completo, documento de identidad, correo electrónico, teléfono, fecha de nacimiento, nacionalidad, último año de formación, relación contractual con el Proponente, calificación y asistencia obtenida en el curso.   </w:t>
      </w:r>
    </w:p>
    <w:p w14:paraId="6D0DA634" w14:textId="77777777" w:rsidR="000A544C" w:rsidRPr="00B22E38" w:rsidRDefault="000A544C" w:rsidP="00F1599A">
      <w:pPr>
        <w:pStyle w:val="Prrafodelista"/>
        <w:numPr>
          <w:ilvl w:val="1"/>
          <w:numId w:val="12"/>
        </w:numPr>
        <w:suppressAutoHyphens/>
        <w:autoSpaceDE w:val="0"/>
        <w:spacing w:before="120" w:after="120" w:line="240" w:lineRule="auto"/>
        <w:ind w:hanging="357"/>
        <w:contextualSpacing w:val="0"/>
        <w:jc w:val="both"/>
        <w:rPr>
          <w:rFonts w:ascii="Times New Roman" w:hAnsi="Times New Roman"/>
          <w:lang w:val="es-ES_tradnl" w:eastAsia="ar-SA"/>
        </w:rPr>
      </w:pPr>
      <w:r w:rsidRPr="00B22E38">
        <w:rPr>
          <w:rFonts w:ascii="Times New Roman" w:hAnsi="Times New Roman"/>
          <w:lang w:val="es-ES_tradnl" w:eastAsia="ar-SA"/>
        </w:rPr>
        <w:t xml:space="preserve">Informe descriptivo firmado por responsable de la propuesta en la empresa. </w:t>
      </w:r>
    </w:p>
    <w:p w14:paraId="3FADF773" w14:textId="77777777" w:rsidR="000A544C" w:rsidRPr="00B22E38" w:rsidRDefault="000A544C" w:rsidP="00F1599A">
      <w:pPr>
        <w:pStyle w:val="Prrafodelista"/>
        <w:numPr>
          <w:ilvl w:val="1"/>
          <w:numId w:val="12"/>
        </w:numPr>
        <w:suppressAutoHyphens/>
        <w:autoSpaceDE w:val="0"/>
        <w:spacing w:before="120" w:after="120" w:line="240" w:lineRule="auto"/>
        <w:ind w:hanging="357"/>
        <w:contextualSpacing w:val="0"/>
        <w:jc w:val="both"/>
        <w:rPr>
          <w:rFonts w:ascii="Times New Roman" w:hAnsi="Times New Roman"/>
          <w:lang w:val="es-ES_tradnl" w:eastAsia="ar-SA"/>
        </w:rPr>
      </w:pPr>
      <w:r w:rsidRPr="00B22E38">
        <w:rPr>
          <w:rFonts w:ascii="Times New Roman" w:hAnsi="Times New Roman"/>
          <w:lang w:val="es-ES_tradnl" w:eastAsia="ar-SA"/>
        </w:rPr>
        <w:t xml:space="preserve">Comprobante de aprobación del curso por parte del proveedor de la formación o certificados de aprobación de cada participante escaneados. </w:t>
      </w:r>
    </w:p>
    <w:p w14:paraId="0FFAD99C" w14:textId="77777777" w:rsidR="000A544C" w:rsidRPr="00B22E38" w:rsidRDefault="000A544C" w:rsidP="00F1599A">
      <w:pPr>
        <w:pStyle w:val="Prrafodelista"/>
        <w:numPr>
          <w:ilvl w:val="1"/>
          <w:numId w:val="12"/>
        </w:numPr>
        <w:suppressAutoHyphens/>
        <w:autoSpaceDE w:val="0"/>
        <w:spacing w:before="120" w:after="120" w:line="240" w:lineRule="auto"/>
        <w:ind w:hanging="357"/>
        <w:contextualSpacing w:val="0"/>
        <w:jc w:val="both"/>
        <w:rPr>
          <w:rFonts w:ascii="Times New Roman" w:hAnsi="Times New Roman"/>
          <w:lang w:val="es-ES_tradnl" w:eastAsia="ar-SA"/>
        </w:rPr>
      </w:pPr>
      <w:r w:rsidRPr="00B22E38">
        <w:rPr>
          <w:rFonts w:ascii="Times New Roman" w:hAnsi="Times New Roman"/>
          <w:lang w:val="es-ES_tradnl" w:eastAsia="ar-SA"/>
        </w:rPr>
        <w:t>Facturas y recibos de pagos</w:t>
      </w:r>
      <w:r w:rsidR="002E7D50" w:rsidRPr="00B22E38">
        <w:rPr>
          <w:rFonts w:ascii="Times New Roman" w:hAnsi="Times New Roman"/>
          <w:lang w:val="es-ES_tradnl" w:eastAsia="ar-SA"/>
        </w:rPr>
        <w:t xml:space="preserve"> (a nombre de la empresa beneficiaria)</w:t>
      </w:r>
      <w:r w:rsidRPr="00B22E38">
        <w:rPr>
          <w:rFonts w:ascii="Times New Roman" w:hAnsi="Times New Roman"/>
          <w:lang w:val="es-ES_tradnl" w:eastAsia="ar-SA"/>
        </w:rPr>
        <w:t xml:space="preserve"> de los gastos generados escaneados (eventualmente se podrá solicitar originales).</w:t>
      </w:r>
    </w:p>
    <w:p w14:paraId="257AFF8E" w14:textId="77777777" w:rsidR="00E40DB6" w:rsidRPr="00B22E38" w:rsidRDefault="006F7791" w:rsidP="00343570">
      <w:pPr>
        <w:pStyle w:val="Prrafodelista"/>
        <w:suppressAutoHyphens/>
        <w:autoSpaceDE w:val="0"/>
        <w:spacing w:before="120" w:after="120" w:line="240" w:lineRule="auto"/>
        <w:ind w:left="363"/>
        <w:contextualSpacing w:val="0"/>
        <w:jc w:val="both"/>
        <w:rPr>
          <w:rFonts w:ascii="Times New Roman" w:hAnsi="Times New Roman"/>
          <w:lang w:val="es-ES_tradnl" w:eastAsia="ar-SA"/>
        </w:rPr>
      </w:pPr>
      <w:r w:rsidRPr="00B22E38">
        <w:rPr>
          <w:rFonts w:ascii="Times New Roman" w:hAnsi="Times New Roman"/>
          <w:lang w:val="es-ES_tradnl" w:eastAsia="ar-SA"/>
        </w:rPr>
        <w:t>Uruguay XXI, verificará</w:t>
      </w:r>
      <w:r w:rsidR="00343570" w:rsidRPr="00B22E38">
        <w:rPr>
          <w:rFonts w:ascii="Times New Roman" w:hAnsi="Times New Roman"/>
          <w:lang w:val="es-ES_tradnl" w:eastAsia="ar-SA"/>
        </w:rPr>
        <w:t xml:space="preserve"> para emitir un Informe Técnico </w:t>
      </w:r>
      <w:r w:rsidR="001D60BE" w:rsidRPr="00B22E38">
        <w:rPr>
          <w:rFonts w:ascii="Times New Roman" w:hAnsi="Times New Roman"/>
          <w:lang w:val="es-ES_tradnl" w:eastAsia="ar-SA"/>
        </w:rPr>
        <w:t xml:space="preserve">Final </w:t>
      </w:r>
      <w:r w:rsidR="00E40DB6" w:rsidRPr="00B22E38">
        <w:rPr>
          <w:rFonts w:ascii="Times New Roman" w:hAnsi="Times New Roman"/>
          <w:lang w:val="es-ES_tradnl" w:eastAsia="ar-SA"/>
        </w:rPr>
        <w:t>previo a tramitar el reembolso</w:t>
      </w:r>
      <w:r w:rsidR="00F47D8F" w:rsidRPr="00B22E38">
        <w:rPr>
          <w:rFonts w:ascii="Times New Roman" w:hAnsi="Times New Roman"/>
          <w:lang w:val="es-ES_tradnl" w:eastAsia="ar-SA"/>
        </w:rPr>
        <w:t>,</w:t>
      </w:r>
      <w:r w:rsidR="00E40DB6" w:rsidRPr="00B22E38">
        <w:rPr>
          <w:rFonts w:ascii="Times New Roman" w:hAnsi="Times New Roman"/>
          <w:lang w:val="es-ES_tradnl" w:eastAsia="ar-SA"/>
        </w:rPr>
        <w:t xml:space="preserve"> lo siguiente: </w:t>
      </w:r>
    </w:p>
    <w:p w14:paraId="7AAAA1CE" w14:textId="77777777" w:rsidR="00E40DB6" w:rsidRPr="00B22E38" w:rsidRDefault="008324EE" w:rsidP="00F1599A">
      <w:pPr>
        <w:pStyle w:val="Prrafodelista"/>
        <w:numPr>
          <w:ilvl w:val="1"/>
          <w:numId w:val="12"/>
        </w:numPr>
        <w:suppressAutoHyphens/>
        <w:autoSpaceDE w:val="0"/>
        <w:spacing w:before="120" w:after="120" w:line="240" w:lineRule="auto"/>
        <w:ind w:hanging="357"/>
        <w:contextualSpacing w:val="0"/>
        <w:jc w:val="both"/>
        <w:rPr>
          <w:rFonts w:ascii="Times New Roman" w:hAnsi="Times New Roman"/>
          <w:lang w:val="es-ES_tradnl" w:eastAsia="ar-SA"/>
        </w:rPr>
      </w:pPr>
      <w:r w:rsidRPr="00B22E38">
        <w:rPr>
          <w:rFonts w:ascii="Times New Roman" w:hAnsi="Times New Roman"/>
          <w:lang w:val="es-ES_tradnl" w:eastAsia="ar-SA"/>
        </w:rPr>
        <w:t>d</w:t>
      </w:r>
      <w:r w:rsidR="000A544C" w:rsidRPr="00B22E38">
        <w:rPr>
          <w:rFonts w:ascii="Times New Roman" w:hAnsi="Times New Roman"/>
          <w:lang w:val="es-ES_tradnl" w:eastAsia="ar-SA"/>
        </w:rPr>
        <w:t>ocumentación</w:t>
      </w:r>
      <w:r w:rsidR="006F7791" w:rsidRPr="00B22E38">
        <w:rPr>
          <w:rFonts w:ascii="Times New Roman" w:hAnsi="Times New Roman"/>
          <w:lang w:val="es-ES_tradnl" w:eastAsia="ar-SA"/>
        </w:rPr>
        <w:t xml:space="preserve"> </w:t>
      </w:r>
      <w:r w:rsidRPr="00B22E38">
        <w:rPr>
          <w:rFonts w:ascii="Times New Roman" w:hAnsi="Times New Roman"/>
          <w:lang w:val="es-ES_tradnl" w:eastAsia="ar-SA"/>
        </w:rPr>
        <w:t>presentad</w:t>
      </w:r>
      <w:r w:rsidR="00E40DB6" w:rsidRPr="00B22E38">
        <w:rPr>
          <w:rFonts w:ascii="Times New Roman" w:hAnsi="Times New Roman"/>
          <w:lang w:val="es-ES_tradnl" w:eastAsia="ar-SA"/>
        </w:rPr>
        <w:t>a</w:t>
      </w:r>
      <w:r w:rsidRPr="00B22E38">
        <w:rPr>
          <w:rFonts w:ascii="Times New Roman" w:hAnsi="Times New Roman"/>
          <w:lang w:val="es-ES_tradnl" w:eastAsia="ar-SA"/>
        </w:rPr>
        <w:t xml:space="preserve"> </w:t>
      </w:r>
    </w:p>
    <w:p w14:paraId="7F0E5704" w14:textId="77777777" w:rsidR="00E40DB6" w:rsidRPr="00B22E38" w:rsidRDefault="008324EE" w:rsidP="00F1599A">
      <w:pPr>
        <w:pStyle w:val="Prrafodelista"/>
        <w:numPr>
          <w:ilvl w:val="1"/>
          <w:numId w:val="12"/>
        </w:numPr>
        <w:suppressAutoHyphens/>
        <w:autoSpaceDE w:val="0"/>
        <w:spacing w:before="120" w:after="120" w:line="240" w:lineRule="auto"/>
        <w:ind w:hanging="357"/>
        <w:contextualSpacing w:val="0"/>
        <w:jc w:val="both"/>
        <w:rPr>
          <w:rFonts w:ascii="Times New Roman" w:hAnsi="Times New Roman"/>
          <w:lang w:val="es-ES_tradnl" w:eastAsia="ar-SA"/>
        </w:rPr>
      </w:pPr>
      <w:r w:rsidRPr="00B22E38">
        <w:rPr>
          <w:rFonts w:ascii="Times New Roman" w:hAnsi="Times New Roman"/>
          <w:lang w:val="es-ES_tradnl" w:eastAsia="ar-SA"/>
        </w:rPr>
        <w:t xml:space="preserve">cumplimiento de las metas y </w:t>
      </w:r>
      <w:r w:rsidR="00E40DB6" w:rsidRPr="00B22E38">
        <w:rPr>
          <w:rFonts w:ascii="Times New Roman" w:hAnsi="Times New Roman"/>
          <w:lang w:val="es-ES_tradnl" w:eastAsia="ar-SA"/>
        </w:rPr>
        <w:t xml:space="preserve">resultados, </w:t>
      </w:r>
    </w:p>
    <w:p w14:paraId="642D25F8" w14:textId="77777777" w:rsidR="00392EAA" w:rsidRPr="00B22E38" w:rsidRDefault="008324EE" w:rsidP="00F1599A">
      <w:pPr>
        <w:pStyle w:val="Prrafodelista"/>
        <w:numPr>
          <w:ilvl w:val="1"/>
          <w:numId w:val="12"/>
        </w:numPr>
        <w:suppressAutoHyphens/>
        <w:autoSpaceDE w:val="0"/>
        <w:spacing w:before="120" w:after="120" w:line="240" w:lineRule="auto"/>
        <w:ind w:hanging="357"/>
        <w:contextualSpacing w:val="0"/>
        <w:jc w:val="both"/>
        <w:rPr>
          <w:rFonts w:ascii="Times New Roman" w:hAnsi="Times New Roman"/>
          <w:lang w:val="es-ES_tradnl" w:eastAsia="ar-SA"/>
        </w:rPr>
      </w:pPr>
      <w:r w:rsidRPr="00B22E38">
        <w:rPr>
          <w:rFonts w:ascii="Times New Roman" w:hAnsi="Times New Roman"/>
          <w:lang w:val="es-ES_tradnl" w:eastAsia="ar-SA"/>
        </w:rPr>
        <w:t>monto total ejecutado</w:t>
      </w:r>
      <w:r w:rsidR="00E40DB6" w:rsidRPr="00B22E38">
        <w:rPr>
          <w:rFonts w:ascii="Times New Roman" w:hAnsi="Times New Roman"/>
          <w:lang w:val="es-ES_tradnl" w:eastAsia="ar-SA"/>
        </w:rPr>
        <w:t xml:space="preserve"> y </w:t>
      </w:r>
      <w:r w:rsidRPr="00B22E38">
        <w:rPr>
          <w:rFonts w:ascii="Times New Roman" w:hAnsi="Times New Roman"/>
          <w:lang w:val="es-ES_tradnl" w:eastAsia="ar-SA"/>
        </w:rPr>
        <w:t>monto final de cofinanciamiento a reintegrar</w:t>
      </w:r>
      <w:r w:rsidR="00392EAA" w:rsidRPr="00B22E38">
        <w:rPr>
          <w:rFonts w:ascii="Times New Roman" w:hAnsi="Times New Roman"/>
          <w:lang w:val="es-ES_tradnl" w:eastAsia="ar-SA"/>
        </w:rPr>
        <w:t>,</w:t>
      </w:r>
    </w:p>
    <w:p w14:paraId="33167C21" w14:textId="77777777" w:rsidR="006F7791" w:rsidRPr="00B22E38" w:rsidRDefault="006F7791" w:rsidP="00343570">
      <w:pPr>
        <w:pStyle w:val="Prrafodelista"/>
        <w:suppressAutoHyphens/>
        <w:autoSpaceDE w:val="0"/>
        <w:spacing w:before="120" w:after="120" w:line="240" w:lineRule="auto"/>
        <w:ind w:left="1083"/>
        <w:contextualSpacing w:val="0"/>
        <w:jc w:val="both"/>
        <w:rPr>
          <w:rFonts w:ascii="Times New Roman" w:hAnsi="Times New Roman"/>
          <w:lang w:val="es-ES_tradnl" w:eastAsia="ar-SA"/>
        </w:rPr>
      </w:pPr>
    </w:p>
    <w:p w14:paraId="00A4BA16" w14:textId="77777777" w:rsidR="006410CA" w:rsidRPr="00B22E38" w:rsidRDefault="006F7791" w:rsidP="00343570">
      <w:pPr>
        <w:pStyle w:val="Prrafodelista"/>
        <w:numPr>
          <w:ilvl w:val="0"/>
          <w:numId w:val="12"/>
        </w:numPr>
        <w:suppressAutoHyphens/>
        <w:autoSpaceDE w:val="0"/>
        <w:spacing w:before="120" w:after="120" w:line="240" w:lineRule="auto"/>
        <w:ind w:hanging="357"/>
        <w:contextualSpacing w:val="0"/>
        <w:jc w:val="both"/>
        <w:rPr>
          <w:rFonts w:ascii="Times New Roman" w:eastAsia="Cambria" w:hAnsi="Times New Roman"/>
          <w:lang w:val="es-ES_tradnl"/>
        </w:rPr>
      </w:pPr>
      <w:r w:rsidRPr="00B22E38">
        <w:rPr>
          <w:rFonts w:ascii="Times New Roman" w:hAnsi="Times New Roman"/>
          <w:lang w:val="es-ES_tradnl" w:eastAsia="ar-SA"/>
        </w:rPr>
        <w:t xml:space="preserve">Uruguay XXI realizará el </w:t>
      </w:r>
      <w:r w:rsidR="006410CA" w:rsidRPr="00B22E38">
        <w:rPr>
          <w:rFonts w:ascii="Times New Roman" w:hAnsi="Times New Roman"/>
          <w:lang w:val="es-ES_tradnl" w:eastAsia="ar-SA"/>
        </w:rPr>
        <w:t>pago del subsidio</w:t>
      </w:r>
      <w:r w:rsidR="00E40DB6" w:rsidRPr="00B22E38">
        <w:rPr>
          <w:rFonts w:ascii="Times New Roman" w:hAnsi="Times New Roman"/>
          <w:lang w:val="es-ES_tradnl" w:eastAsia="ar-SA"/>
        </w:rPr>
        <w:t xml:space="preserve"> correspondiente mediante </w:t>
      </w:r>
      <w:r w:rsidRPr="00B22E38">
        <w:rPr>
          <w:rFonts w:ascii="Times New Roman" w:hAnsi="Times New Roman"/>
          <w:lang w:val="es-ES_tradnl" w:eastAsia="ar-SA"/>
        </w:rPr>
        <w:t>transferencia bancaria</w:t>
      </w:r>
      <w:r w:rsidR="00E40DB6" w:rsidRPr="00B22E38">
        <w:rPr>
          <w:rFonts w:ascii="Times New Roman" w:hAnsi="Times New Roman"/>
          <w:lang w:val="es-ES_tradnl" w:eastAsia="ar-SA"/>
        </w:rPr>
        <w:t xml:space="preserve"> en la cuenta </w:t>
      </w:r>
      <w:r w:rsidR="00A74B0A" w:rsidRPr="00B22E38">
        <w:rPr>
          <w:rFonts w:ascii="Times New Roman" w:hAnsi="Times New Roman"/>
          <w:lang w:val="es-ES_tradnl" w:eastAsia="ar-SA"/>
        </w:rPr>
        <w:t xml:space="preserve">a nombre </w:t>
      </w:r>
      <w:r w:rsidR="00343570" w:rsidRPr="00B22E38">
        <w:rPr>
          <w:rFonts w:ascii="Times New Roman" w:hAnsi="Times New Roman"/>
          <w:lang w:val="es-ES_tradnl" w:eastAsia="ar-SA"/>
        </w:rPr>
        <w:t>del proponente establecido</w:t>
      </w:r>
      <w:r w:rsidR="00A74B0A" w:rsidRPr="00B22E38">
        <w:rPr>
          <w:rFonts w:ascii="Times New Roman" w:hAnsi="Times New Roman"/>
          <w:lang w:val="es-ES_tradnl" w:eastAsia="ar-SA"/>
        </w:rPr>
        <w:t xml:space="preserve"> </w:t>
      </w:r>
      <w:r w:rsidR="00E40DB6" w:rsidRPr="00B22E38">
        <w:rPr>
          <w:rFonts w:ascii="Times New Roman" w:hAnsi="Times New Roman"/>
          <w:lang w:val="es-ES_tradnl" w:eastAsia="ar-SA"/>
        </w:rPr>
        <w:t xml:space="preserve">en el Formulario de Solicitud, en un plazo de 15 días hábiles posteriores al </w:t>
      </w:r>
      <w:r w:rsidR="00D34660" w:rsidRPr="00B22E38">
        <w:rPr>
          <w:rFonts w:ascii="Times New Roman" w:hAnsi="Times New Roman"/>
          <w:lang w:val="es-ES_tradnl" w:eastAsia="ar-SA"/>
        </w:rPr>
        <w:t>I</w:t>
      </w:r>
      <w:r w:rsidR="00E40DB6" w:rsidRPr="00B22E38">
        <w:rPr>
          <w:rFonts w:ascii="Times New Roman" w:hAnsi="Times New Roman"/>
          <w:lang w:val="es-ES_tradnl" w:eastAsia="ar-SA"/>
        </w:rPr>
        <w:t xml:space="preserve">nforme </w:t>
      </w:r>
      <w:r w:rsidR="00D34660" w:rsidRPr="00B22E38">
        <w:rPr>
          <w:rFonts w:ascii="Times New Roman" w:hAnsi="Times New Roman"/>
          <w:lang w:val="es-ES_tradnl" w:eastAsia="ar-SA"/>
        </w:rPr>
        <w:t>T</w:t>
      </w:r>
      <w:r w:rsidR="00E40DB6" w:rsidRPr="00B22E38">
        <w:rPr>
          <w:rFonts w:ascii="Times New Roman" w:hAnsi="Times New Roman"/>
          <w:lang w:val="es-ES_tradnl" w:eastAsia="ar-SA"/>
        </w:rPr>
        <w:t>écnico.</w:t>
      </w:r>
      <w:r w:rsidR="006410CA" w:rsidRPr="00B22E38">
        <w:rPr>
          <w:rFonts w:ascii="Times New Roman" w:hAnsi="Times New Roman"/>
          <w:lang w:val="es-ES_tradnl" w:eastAsia="ar-SA"/>
        </w:rPr>
        <w:t xml:space="preserve"> </w:t>
      </w:r>
      <w:r w:rsidR="00503107" w:rsidRPr="00B22E38">
        <w:rPr>
          <w:rFonts w:ascii="Times New Roman" w:hAnsi="Times New Roman"/>
          <w:lang w:val="es-ES_tradnl" w:eastAsia="ar-SA"/>
        </w:rPr>
        <w:t>El pr</w:t>
      </w:r>
      <w:r w:rsidR="006410CA" w:rsidRPr="00B22E38">
        <w:rPr>
          <w:rFonts w:ascii="Times New Roman" w:hAnsi="Times New Roman"/>
          <w:lang w:val="es-ES_tradnl" w:eastAsia="ar-SA"/>
        </w:rPr>
        <w:t>oponente reconoce como prueba fehaciente del pago realizado a su favor por Uruguay XXI</w:t>
      </w:r>
      <w:r w:rsidR="00503107" w:rsidRPr="00B22E38">
        <w:rPr>
          <w:rFonts w:ascii="Times New Roman" w:hAnsi="Times New Roman"/>
          <w:lang w:val="es-ES_tradnl" w:eastAsia="ar-SA"/>
        </w:rPr>
        <w:t>,</w:t>
      </w:r>
      <w:r w:rsidR="006410CA" w:rsidRPr="00B22E38">
        <w:rPr>
          <w:rFonts w:ascii="Times New Roman" w:hAnsi="Times New Roman"/>
          <w:lang w:val="es-ES_tradnl" w:eastAsia="ar-SA"/>
        </w:rPr>
        <w:t xml:space="preserve"> el comprobante de transferencia bancaria y/o cualquier otro medio fehaciente que disponga Uruguay XXI, lo cual</w:t>
      </w:r>
      <w:r w:rsidR="006410CA" w:rsidRPr="00B22E38" w:rsidDel="00254899">
        <w:rPr>
          <w:rFonts w:ascii="Times New Roman" w:hAnsi="Times New Roman"/>
          <w:lang w:val="es-ES_tradnl" w:eastAsia="ar-SA"/>
        </w:rPr>
        <w:t xml:space="preserve"> </w:t>
      </w:r>
      <w:r w:rsidR="006410CA" w:rsidRPr="00B22E38">
        <w:rPr>
          <w:rFonts w:ascii="Times New Roman" w:hAnsi="Times New Roman"/>
          <w:lang w:val="es-ES_tradnl" w:eastAsia="ar-SA"/>
        </w:rPr>
        <w:t xml:space="preserve">surtirá automáticamente efecto de Carta de Pago cancelatorio de la obligación asumida y señal de cumplimiento. Si una vez efectuado el depósito y/o transferencia existiere impedimento de cualquier naturaleza para efectuar el cobro, el </w:t>
      </w:r>
      <w:r w:rsidR="00503107" w:rsidRPr="00B22E38">
        <w:rPr>
          <w:rFonts w:ascii="Times New Roman" w:hAnsi="Times New Roman"/>
          <w:lang w:val="es-ES_tradnl" w:eastAsia="ar-SA"/>
        </w:rPr>
        <w:t>beneficiario exonera Uruguay XXI</w:t>
      </w:r>
      <w:r w:rsidR="006410CA" w:rsidRPr="00B22E38">
        <w:rPr>
          <w:rFonts w:ascii="Times New Roman" w:hAnsi="Times New Roman"/>
          <w:lang w:val="es-ES_tradnl" w:eastAsia="ar-SA"/>
        </w:rPr>
        <w:t xml:space="preserve"> de cualquier responsabilidad, teniendo por bien efectuado el pago respectivo.</w:t>
      </w:r>
      <w:r w:rsidR="00343570" w:rsidRPr="00B22E38">
        <w:rPr>
          <w:rFonts w:ascii="Times New Roman" w:hAnsi="Times New Roman"/>
          <w:lang w:val="es-ES_tradnl"/>
        </w:rPr>
        <w:t xml:space="preserve"> </w:t>
      </w:r>
      <w:r w:rsidR="006410CA" w:rsidRPr="00B22E38">
        <w:rPr>
          <w:rFonts w:ascii="Times New Roman" w:eastAsia="Cambria" w:hAnsi="Times New Roman"/>
          <w:lang w:val="es-ES_tradnl"/>
        </w:rPr>
        <w:t xml:space="preserve">En caso de fuerza mayor, por eventuales restricciones financieras, </w:t>
      </w:r>
      <w:r w:rsidR="009D1751" w:rsidRPr="00B22E38">
        <w:rPr>
          <w:rFonts w:ascii="Times New Roman" w:eastAsia="Cambria" w:hAnsi="Times New Roman"/>
          <w:lang w:val="es-ES_tradnl"/>
        </w:rPr>
        <w:t>Uruguay XXI</w:t>
      </w:r>
      <w:r w:rsidR="006410CA" w:rsidRPr="00B22E38">
        <w:rPr>
          <w:rFonts w:ascii="Times New Roman" w:eastAsia="Cambria" w:hAnsi="Times New Roman"/>
          <w:lang w:val="es-ES_tradnl"/>
        </w:rPr>
        <w:t xml:space="preserve"> podrá diferir el pago de una meta cumplida sin derecho a reclamo de indemnización alguna por parte de</w:t>
      </w:r>
      <w:r w:rsidR="00E74855" w:rsidRPr="00B22E38">
        <w:rPr>
          <w:rFonts w:ascii="Times New Roman" w:eastAsia="Cambria" w:hAnsi="Times New Roman"/>
          <w:lang w:val="es-ES_tradnl"/>
        </w:rPr>
        <w:t xml:space="preserve"> los </w:t>
      </w:r>
      <w:r w:rsidR="006410CA" w:rsidRPr="00B22E38">
        <w:rPr>
          <w:rFonts w:ascii="Times New Roman" w:eastAsia="Cambria" w:hAnsi="Times New Roman"/>
          <w:lang w:val="es-ES_tradnl"/>
        </w:rPr>
        <w:t>beneficiarios.</w:t>
      </w:r>
    </w:p>
    <w:p w14:paraId="4A838508" w14:textId="77777777" w:rsidR="00501215" w:rsidRPr="00B22E38" w:rsidRDefault="00501215" w:rsidP="00501215">
      <w:pPr>
        <w:suppressAutoHyphens/>
        <w:autoSpaceDE w:val="0"/>
        <w:spacing w:before="120" w:after="120" w:line="240" w:lineRule="auto"/>
        <w:jc w:val="both"/>
        <w:rPr>
          <w:rFonts w:ascii="Times New Roman" w:hAnsi="Times New Roman"/>
          <w:lang w:val="es-ES_tradnl" w:eastAsia="ar-SA"/>
        </w:rPr>
      </w:pPr>
    </w:p>
    <w:p w14:paraId="32934FBC" w14:textId="77777777" w:rsidR="00B4001D" w:rsidRPr="00B22E38" w:rsidRDefault="00B4001D" w:rsidP="00473C17">
      <w:pPr>
        <w:pStyle w:val="Prrafodelista"/>
        <w:numPr>
          <w:ilvl w:val="0"/>
          <w:numId w:val="4"/>
        </w:numPr>
        <w:suppressAutoHyphens/>
        <w:autoSpaceDE w:val="0"/>
        <w:spacing w:before="120" w:after="120" w:line="240" w:lineRule="auto"/>
        <w:ind w:left="0" w:firstLine="0"/>
        <w:contextualSpacing w:val="0"/>
        <w:jc w:val="both"/>
        <w:rPr>
          <w:rFonts w:ascii="Times New Roman" w:hAnsi="Times New Roman"/>
          <w:b/>
          <w:lang w:val="es-ES_tradnl" w:eastAsia="ar-SA"/>
        </w:rPr>
      </w:pPr>
      <w:r w:rsidRPr="00B22E38">
        <w:rPr>
          <w:rFonts w:ascii="Times New Roman" w:hAnsi="Times New Roman"/>
          <w:b/>
        </w:rPr>
        <w:t xml:space="preserve">Funcionamiento del Comité </w:t>
      </w:r>
      <w:r w:rsidRPr="00B22E38">
        <w:rPr>
          <w:rFonts w:ascii="Times New Roman" w:hAnsi="Times New Roman"/>
          <w:b/>
          <w:lang w:val="es-ES_tradnl" w:eastAsia="ar-SA"/>
        </w:rPr>
        <w:t xml:space="preserve">de Evaluación </w:t>
      </w:r>
    </w:p>
    <w:p w14:paraId="5866BDB5" w14:textId="77777777" w:rsidR="00B4001D" w:rsidRPr="00B22E38" w:rsidRDefault="00172813" w:rsidP="00501215">
      <w:pPr>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E</w:t>
      </w:r>
      <w:r w:rsidR="00B4001D" w:rsidRPr="00B22E38">
        <w:rPr>
          <w:rFonts w:ascii="Times New Roman" w:hAnsi="Times New Roman"/>
          <w:lang w:val="es-ES_tradnl" w:eastAsia="ar-SA"/>
        </w:rPr>
        <w:t>l rol del C</w:t>
      </w:r>
      <w:r w:rsidRPr="00B22E38">
        <w:rPr>
          <w:rFonts w:ascii="Times New Roman" w:hAnsi="Times New Roman"/>
          <w:lang w:val="es-ES_tradnl" w:eastAsia="ar-SA"/>
        </w:rPr>
        <w:t xml:space="preserve">omité de Evaluación (CE) </w:t>
      </w:r>
      <w:r w:rsidR="00B4001D" w:rsidRPr="00B22E38">
        <w:rPr>
          <w:rFonts w:ascii="Times New Roman" w:hAnsi="Times New Roman"/>
          <w:lang w:val="es-ES_tradnl" w:eastAsia="ar-SA"/>
        </w:rPr>
        <w:t xml:space="preserve">será la validación de la evaluación técnica realizada por </w:t>
      </w:r>
      <w:r w:rsidRPr="00B22E38">
        <w:rPr>
          <w:rFonts w:ascii="Times New Roman" w:hAnsi="Times New Roman"/>
          <w:lang w:val="es-ES_tradnl" w:eastAsia="ar-SA"/>
        </w:rPr>
        <w:t xml:space="preserve">Uruguay XXI a cada </w:t>
      </w:r>
      <w:r w:rsidR="00B4001D" w:rsidRPr="00B22E38">
        <w:rPr>
          <w:rFonts w:ascii="Times New Roman" w:hAnsi="Times New Roman"/>
          <w:lang w:val="es-ES_tradnl" w:eastAsia="ar-SA"/>
        </w:rPr>
        <w:t xml:space="preserve">propuesta. Funcionará a demanda del Programa para la evaluación de los Planes de Capacitación y de forma semestral </w:t>
      </w:r>
      <w:r w:rsidRPr="00B22E38">
        <w:rPr>
          <w:rFonts w:ascii="Times New Roman" w:hAnsi="Times New Roman"/>
          <w:lang w:val="es-ES_tradnl" w:eastAsia="ar-SA"/>
        </w:rPr>
        <w:t xml:space="preserve">podrá reunirse </w:t>
      </w:r>
      <w:r w:rsidR="00B4001D" w:rsidRPr="00B22E38">
        <w:rPr>
          <w:rFonts w:ascii="Times New Roman" w:hAnsi="Times New Roman"/>
          <w:lang w:val="es-ES_tradnl" w:eastAsia="ar-SA"/>
        </w:rPr>
        <w:t xml:space="preserve">para revisar los Planes aprobados y proponer mejoras en el instrumento.  </w:t>
      </w:r>
    </w:p>
    <w:p w14:paraId="78889D7F" w14:textId="77777777" w:rsidR="00B4001D" w:rsidRPr="00B22E38" w:rsidRDefault="00B4001D" w:rsidP="00501215">
      <w:pPr>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Estará integrado por </w:t>
      </w:r>
      <w:r w:rsidR="00343570" w:rsidRPr="00B22E38">
        <w:rPr>
          <w:rFonts w:ascii="Times New Roman" w:hAnsi="Times New Roman"/>
          <w:lang w:val="es-ES_tradnl" w:eastAsia="ar-SA"/>
        </w:rPr>
        <w:t xml:space="preserve">seis </w:t>
      </w:r>
      <w:r w:rsidRPr="00B22E38">
        <w:rPr>
          <w:rFonts w:ascii="Times New Roman" w:hAnsi="Times New Roman"/>
          <w:lang w:val="es-ES_tradnl" w:eastAsia="ar-SA"/>
        </w:rPr>
        <w:t xml:space="preserve">miembros: </w:t>
      </w:r>
    </w:p>
    <w:p w14:paraId="2C0EFBB0" w14:textId="77777777" w:rsidR="00B4001D" w:rsidRPr="00B22E38" w:rsidRDefault="00DA5613" w:rsidP="00473C17">
      <w:pPr>
        <w:pStyle w:val="Prrafodelista"/>
        <w:numPr>
          <w:ilvl w:val="0"/>
          <w:numId w:val="7"/>
        </w:numPr>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Representante</w:t>
      </w:r>
      <w:r w:rsidR="00172813" w:rsidRPr="00B22E38">
        <w:rPr>
          <w:rFonts w:ascii="Times New Roman" w:hAnsi="Times New Roman"/>
          <w:lang w:val="es-ES_tradnl" w:eastAsia="ar-SA"/>
        </w:rPr>
        <w:t xml:space="preserve"> de Uruguay XXI</w:t>
      </w:r>
      <w:r w:rsidR="00D35A7D" w:rsidRPr="00B22E38">
        <w:rPr>
          <w:rFonts w:ascii="Times New Roman" w:hAnsi="Times New Roman"/>
          <w:lang w:val="es-ES_tradnl" w:eastAsia="ar-SA"/>
        </w:rPr>
        <w:t xml:space="preserve"> (1)</w:t>
      </w:r>
      <w:r w:rsidR="00B4001D" w:rsidRPr="00B22E38">
        <w:rPr>
          <w:rFonts w:ascii="Times New Roman" w:hAnsi="Times New Roman"/>
          <w:lang w:val="es-ES_tradnl" w:eastAsia="ar-SA"/>
        </w:rPr>
        <w:t xml:space="preserve"> </w:t>
      </w:r>
    </w:p>
    <w:p w14:paraId="55DA4DCD" w14:textId="77777777" w:rsidR="00B4001D" w:rsidRPr="00B22E38" w:rsidRDefault="00B4001D" w:rsidP="00473C17">
      <w:pPr>
        <w:pStyle w:val="Prrafodelista"/>
        <w:numPr>
          <w:ilvl w:val="0"/>
          <w:numId w:val="7"/>
        </w:numPr>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Representantes del sector público: DINAE-MTSS</w:t>
      </w:r>
      <w:r w:rsidR="00D35A7D" w:rsidRPr="00B22E38">
        <w:rPr>
          <w:rFonts w:ascii="Times New Roman" w:hAnsi="Times New Roman"/>
          <w:lang w:val="es-ES_tradnl" w:eastAsia="ar-SA"/>
        </w:rPr>
        <w:t xml:space="preserve"> (1)</w:t>
      </w:r>
      <w:r w:rsidRPr="00B22E38">
        <w:rPr>
          <w:rFonts w:ascii="Times New Roman" w:hAnsi="Times New Roman"/>
          <w:lang w:val="es-ES_tradnl" w:eastAsia="ar-SA"/>
        </w:rPr>
        <w:t xml:space="preserve"> e INEFOP</w:t>
      </w:r>
      <w:r w:rsidR="00D35A7D" w:rsidRPr="00B22E38">
        <w:rPr>
          <w:rFonts w:ascii="Times New Roman" w:hAnsi="Times New Roman"/>
          <w:lang w:val="es-ES_tradnl" w:eastAsia="ar-SA"/>
        </w:rPr>
        <w:t xml:space="preserve"> (1)</w:t>
      </w:r>
      <w:r w:rsidRPr="00B22E38">
        <w:rPr>
          <w:rFonts w:ascii="Times New Roman" w:hAnsi="Times New Roman"/>
          <w:lang w:val="es-ES_tradnl" w:eastAsia="ar-SA"/>
        </w:rPr>
        <w:t xml:space="preserve">. </w:t>
      </w:r>
    </w:p>
    <w:p w14:paraId="32E79A86" w14:textId="77777777" w:rsidR="00B4001D" w:rsidRPr="00B22E38" w:rsidRDefault="00B4001D" w:rsidP="00473C17">
      <w:pPr>
        <w:pStyle w:val="Prrafodelista"/>
        <w:numPr>
          <w:ilvl w:val="0"/>
          <w:numId w:val="7"/>
        </w:numPr>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Representantes del sector privado: Cámara de Zonas Francas del Uruguay </w:t>
      </w:r>
      <w:r w:rsidR="00D35A7D" w:rsidRPr="00B22E38">
        <w:rPr>
          <w:rFonts w:ascii="Times New Roman" w:hAnsi="Times New Roman"/>
          <w:lang w:val="es-ES_tradnl" w:eastAsia="ar-SA"/>
        </w:rPr>
        <w:t xml:space="preserve">(1) </w:t>
      </w:r>
      <w:r w:rsidRPr="00B22E38">
        <w:rPr>
          <w:rFonts w:ascii="Times New Roman" w:hAnsi="Times New Roman"/>
          <w:lang w:val="es-ES_tradnl" w:eastAsia="ar-SA"/>
        </w:rPr>
        <w:t>y Cámara Nacional de Comercio y Servicios</w:t>
      </w:r>
      <w:r w:rsidR="00D35A7D" w:rsidRPr="00B22E38">
        <w:rPr>
          <w:rFonts w:ascii="Times New Roman" w:hAnsi="Times New Roman"/>
          <w:lang w:val="es-ES_tradnl" w:eastAsia="ar-SA"/>
        </w:rPr>
        <w:t xml:space="preserve"> (1)</w:t>
      </w:r>
      <w:r w:rsidR="00E31848" w:rsidRPr="00B22E38">
        <w:rPr>
          <w:rFonts w:ascii="Times New Roman" w:hAnsi="Times New Roman"/>
          <w:lang w:val="es-ES_tradnl" w:eastAsia="ar-SA"/>
        </w:rPr>
        <w:t xml:space="preserve">. </w:t>
      </w:r>
    </w:p>
    <w:p w14:paraId="7A1FD37A" w14:textId="77777777" w:rsidR="007C171D" w:rsidRPr="00B22E38" w:rsidRDefault="007C171D" w:rsidP="00473C17">
      <w:pPr>
        <w:pStyle w:val="Prrafodelista"/>
        <w:numPr>
          <w:ilvl w:val="0"/>
          <w:numId w:val="7"/>
        </w:numPr>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Representantes del sector trabajador: PIT-CNT (1).</w:t>
      </w:r>
    </w:p>
    <w:p w14:paraId="3200F67E" w14:textId="77777777" w:rsidR="00B4001D" w:rsidRPr="00B22E38" w:rsidRDefault="00B4001D" w:rsidP="00501215">
      <w:pPr>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El Comité podrá solicitar el asesoramiento técnico especializado de representantes institucionales de los sectores priorizados en relación al perfil de cada propuesta. </w:t>
      </w:r>
    </w:p>
    <w:p w14:paraId="69FD0D52" w14:textId="77777777" w:rsidR="00B4001D" w:rsidRPr="00B22E38" w:rsidRDefault="00B4001D" w:rsidP="00501215">
      <w:pPr>
        <w:spacing w:before="120" w:after="120" w:line="240" w:lineRule="auto"/>
        <w:jc w:val="both"/>
        <w:rPr>
          <w:rFonts w:ascii="Times New Roman" w:hAnsi="Times New Roman"/>
          <w:lang w:val="es-ES_tradnl" w:eastAsia="ar-SA"/>
        </w:rPr>
      </w:pPr>
      <w:r w:rsidRPr="00B22E38">
        <w:rPr>
          <w:rFonts w:ascii="Times New Roman" w:hAnsi="Times New Roman"/>
          <w:lang w:val="es-ES_tradnl" w:eastAsia="ar-SA"/>
        </w:rPr>
        <w:t xml:space="preserve">La secuencia de acciones para la aprobación de las propuestas es:  </w:t>
      </w:r>
    </w:p>
    <w:p w14:paraId="2BF502EB" w14:textId="77777777" w:rsidR="00B4001D" w:rsidRPr="00B22E38" w:rsidRDefault="00172813" w:rsidP="00473C17">
      <w:pPr>
        <w:pStyle w:val="Prrafodelista"/>
        <w:numPr>
          <w:ilvl w:val="0"/>
          <w:numId w:val="8"/>
        </w:numPr>
        <w:spacing w:before="120" w:after="120" w:line="240" w:lineRule="auto"/>
        <w:ind w:left="284" w:hanging="284"/>
        <w:contextualSpacing w:val="0"/>
        <w:jc w:val="both"/>
        <w:rPr>
          <w:rFonts w:ascii="Times New Roman" w:hAnsi="Times New Roman"/>
          <w:lang w:val="es-ES_tradnl" w:eastAsia="ar-SA"/>
        </w:rPr>
      </w:pPr>
      <w:r w:rsidRPr="00B22E38">
        <w:rPr>
          <w:rFonts w:ascii="Times New Roman" w:hAnsi="Times New Roman"/>
          <w:lang w:val="es-ES_tradnl" w:eastAsia="ar-SA"/>
        </w:rPr>
        <w:t xml:space="preserve">Uruguay XXI recibe el Formulario de Solicitud con toda la documentación requerida y elabora un </w:t>
      </w:r>
      <w:r w:rsidR="00B4001D" w:rsidRPr="00B22E38">
        <w:rPr>
          <w:rFonts w:ascii="Times New Roman" w:hAnsi="Times New Roman"/>
          <w:lang w:val="es-ES_tradnl" w:eastAsia="ar-SA"/>
        </w:rPr>
        <w:t xml:space="preserve">Informe </w:t>
      </w:r>
      <w:r w:rsidRPr="00B22E38">
        <w:rPr>
          <w:rFonts w:ascii="Times New Roman" w:hAnsi="Times New Roman"/>
          <w:lang w:val="es-ES_tradnl" w:eastAsia="ar-SA"/>
        </w:rPr>
        <w:t xml:space="preserve">Técnico que </w:t>
      </w:r>
      <w:r w:rsidR="00527B69" w:rsidRPr="00B22E38">
        <w:rPr>
          <w:rFonts w:ascii="Times New Roman" w:hAnsi="Times New Roman"/>
          <w:lang w:val="es-ES_tradnl" w:eastAsia="ar-SA"/>
        </w:rPr>
        <w:t xml:space="preserve">verificará </w:t>
      </w:r>
      <w:r w:rsidR="00B4001D" w:rsidRPr="00B22E38">
        <w:rPr>
          <w:rFonts w:ascii="Times New Roman" w:hAnsi="Times New Roman"/>
          <w:lang w:val="es-ES_tradnl" w:eastAsia="ar-SA"/>
        </w:rPr>
        <w:t>el cumplimiento de</w:t>
      </w:r>
      <w:r w:rsidRPr="00B22E38">
        <w:rPr>
          <w:rFonts w:ascii="Times New Roman" w:hAnsi="Times New Roman"/>
          <w:lang w:val="es-ES_tradnl" w:eastAsia="ar-SA"/>
        </w:rPr>
        <w:t>l presente Reglamento Operativo</w:t>
      </w:r>
      <w:r w:rsidR="00B4001D" w:rsidRPr="00B22E38">
        <w:rPr>
          <w:rFonts w:ascii="Times New Roman" w:hAnsi="Times New Roman"/>
          <w:lang w:val="es-ES_tradnl" w:eastAsia="ar-SA"/>
        </w:rPr>
        <w:t xml:space="preserve">; pertinencia con los objetivos del </w:t>
      </w:r>
      <w:r w:rsidR="00605B08" w:rsidRPr="00B22E38">
        <w:rPr>
          <w:rFonts w:ascii="Times New Roman" w:hAnsi="Times New Roman"/>
          <w:lang w:val="es-ES_tradnl" w:eastAsia="ar-SA"/>
        </w:rPr>
        <w:t>p</w:t>
      </w:r>
      <w:r w:rsidR="00B4001D" w:rsidRPr="00B22E38">
        <w:rPr>
          <w:rFonts w:ascii="Times New Roman" w:hAnsi="Times New Roman"/>
          <w:lang w:val="es-ES_tradnl" w:eastAsia="ar-SA"/>
        </w:rPr>
        <w:t xml:space="preserve">rograma; coherencia interna de la propuesta; organización; metas acordadas y cofinanciamiento previsto.    </w:t>
      </w:r>
    </w:p>
    <w:p w14:paraId="717DBC12" w14:textId="77777777" w:rsidR="00B4001D" w:rsidRPr="00B22E38" w:rsidRDefault="00B4001D" w:rsidP="00473C17">
      <w:pPr>
        <w:pStyle w:val="Prrafodelista"/>
        <w:numPr>
          <w:ilvl w:val="0"/>
          <w:numId w:val="8"/>
        </w:numPr>
        <w:spacing w:before="120" w:after="120" w:line="240" w:lineRule="auto"/>
        <w:ind w:left="284" w:hanging="284"/>
        <w:contextualSpacing w:val="0"/>
        <w:jc w:val="both"/>
        <w:rPr>
          <w:rFonts w:ascii="Times New Roman" w:hAnsi="Times New Roman"/>
          <w:lang w:val="es-ES_tradnl" w:eastAsia="ar-SA"/>
        </w:rPr>
      </w:pPr>
      <w:r w:rsidRPr="00B22E38">
        <w:rPr>
          <w:rFonts w:ascii="Times New Roman" w:hAnsi="Times New Roman"/>
          <w:lang w:val="es-ES_tradnl" w:eastAsia="ar-SA"/>
        </w:rPr>
        <w:t xml:space="preserve">Envío de </w:t>
      </w:r>
      <w:r w:rsidR="00C5783C" w:rsidRPr="00B22E38">
        <w:rPr>
          <w:rFonts w:ascii="Times New Roman" w:hAnsi="Times New Roman"/>
          <w:lang w:val="es-ES_tradnl" w:eastAsia="ar-SA"/>
        </w:rPr>
        <w:t>la propuesta</w:t>
      </w:r>
      <w:r w:rsidRPr="00B22E38">
        <w:rPr>
          <w:rFonts w:ascii="Times New Roman" w:hAnsi="Times New Roman"/>
          <w:lang w:val="es-ES_tradnl" w:eastAsia="ar-SA"/>
        </w:rPr>
        <w:t xml:space="preserve"> </w:t>
      </w:r>
      <w:r w:rsidR="00C5783C" w:rsidRPr="00B22E38">
        <w:rPr>
          <w:rFonts w:ascii="Times New Roman" w:hAnsi="Times New Roman"/>
          <w:lang w:val="es-ES_tradnl" w:eastAsia="ar-SA"/>
        </w:rPr>
        <w:t xml:space="preserve">con </w:t>
      </w:r>
      <w:r w:rsidR="00527B69" w:rsidRPr="00B22E38">
        <w:rPr>
          <w:rFonts w:ascii="Times New Roman" w:hAnsi="Times New Roman"/>
          <w:lang w:val="es-ES_tradnl" w:eastAsia="ar-SA"/>
        </w:rPr>
        <w:t>I</w:t>
      </w:r>
      <w:r w:rsidRPr="00B22E38">
        <w:rPr>
          <w:rFonts w:ascii="Times New Roman" w:hAnsi="Times New Roman"/>
          <w:lang w:val="es-ES_tradnl" w:eastAsia="ar-SA"/>
        </w:rPr>
        <w:t xml:space="preserve">nforme </w:t>
      </w:r>
      <w:r w:rsidR="00527B69" w:rsidRPr="00B22E38">
        <w:rPr>
          <w:rFonts w:ascii="Times New Roman" w:hAnsi="Times New Roman"/>
          <w:lang w:val="es-ES_tradnl" w:eastAsia="ar-SA"/>
        </w:rPr>
        <w:t>T</w:t>
      </w:r>
      <w:r w:rsidRPr="00B22E38">
        <w:rPr>
          <w:rFonts w:ascii="Times New Roman" w:hAnsi="Times New Roman"/>
          <w:lang w:val="es-ES_tradnl" w:eastAsia="ar-SA"/>
        </w:rPr>
        <w:t xml:space="preserve">écnico </w:t>
      </w:r>
      <w:r w:rsidR="001D60BE" w:rsidRPr="00B22E38">
        <w:rPr>
          <w:rFonts w:ascii="Times New Roman" w:hAnsi="Times New Roman"/>
          <w:lang w:val="es-ES_tradnl" w:eastAsia="ar-SA"/>
        </w:rPr>
        <w:t xml:space="preserve">de Evaluación </w:t>
      </w:r>
      <w:r w:rsidRPr="00B22E38">
        <w:rPr>
          <w:rFonts w:ascii="Times New Roman" w:hAnsi="Times New Roman"/>
          <w:lang w:val="es-ES_tradnl" w:eastAsia="ar-SA"/>
        </w:rPr>
        <w:t xml:space="preserve">a cada integrante del CE por correo electrónico para su consideración.  </w:t>
      </w:r>
    </w:p>
    <w:p w14:paraId="7FA50269" w14:textId="77777777" w:rsidR="00DA5613" w:rsidRPr="00B22E38" w:rsidRDefault="00B4001D" w:rsidP="00473C17">
      <w:pPr>
        <w:pStyle w:val="Prrafodelista"/>
        <w:numPr>
          <w:ilvl w:val="0"/>
          <w:numId w:val="8"/>
        </w:numPr>
        <w:spacing w:before="120" w:after="120" w:line="240" w:lineRule="auto"/>
        <w:ind w:left="284" w:hanging="284"/>
        <w:contextualSpacing w:val="0"/>
        <w:jc w:val="both"/>
        <w:rPr>
          <w:rFonts w:ascii="Times New Roman" w:hAnsi="Times New Roman"/>
          <w:lang w:val="es-ES_tradnl" w:eastAsia="ar-SA"/>
        </w:rPr>
      </w:pPr>
      <w:r w:rsidRPr="00B22E38">
        <w:rPr>
          <w:rFonts w:ascii="Times New Roman" w:hAnsi="Times New Roman"/>
          <w:lang w:val="es-ES_tradnl" w:eastAsia="ar-SA"/>
        </w:rPr>
        <w:t>Consideración</w:t>
      </w:r>
      <w:r w:rsidR="00DA5613" w:rsidRPr="00B22E38">
        <w:rPr>
          <w:rFonts w:ascii="Times New Roman" w:hAnsi="Times New Roman"/>
          <w:lang w:val="es-ES_tradnl" w:eastAsia="ar-SA"/>
        </w:rPr>
        <w:t xml:space="preserve"> de las propuestas por parte del </w:t>
      </w:r>
      <w:r w:rsidRPr="00B22E38">
        <w:rPr>
          <w:rFonts w:ascii="Times New Roman" w:hAnsi="Times New Roman"/>
          <w:lang w:val="es-ES_tradnl" w:eastAsia="ar-SA"/>
        </w:rPr>
        <w:t>CE</w:t>
      </w:r>
      <w:r w:rsidR="00DA5613" w:rsidRPr="00B22E38">
        <w:rPr>
          <w:rFonts w:ascii="Times New Roman" w:hAnsi="Times New Roman"/>
          <w:lang w:val="es-ES_tradnl" w:eastAsia="ar-SA"/>
        </w:rPr>
        <w:t>,</w:t>
      </w:r>
      <w:r w:rsidRPr="00B22E38">
        <w:rPr>
          <w:rFonts w:ascii="Times New Roman" w:hAnsi="Times New Roman"/>
          <w:lang w:val="es-ES_tradnl" w:eastAsia="ar-SA"/>
        </w:rPr>
        <w:t xml:space="preserve"> que deberá expedirse a través de correo electrónico en un plazo máximo de 10 días</w:t>
      </w:r>
      <w:r w:rsidR="00B97F00" w:rsidRPr="00B22E38">
        <w:rPr>
          <w:rFonts w:ascii="Times New Roman" w:hAnsi="Times New Roman"/>
          <w:lang w:val="es-ES_tradnl" w:eastAsia="ar-SA"/>
        </w:rPr>
        <w:t>.</w:t>
      </w:r>
      <w:r w:rsidRPr="00B22E38">
        <w:rPr>
          <w:rFonts w:ascii="Times New Roman" w:hAnsi="Times New Roman"/>
          <w:lang w:val="es-ES_tradnl" w:eastAsia="ar-SA"/>
        </w:rPr>
        <w:t xml:space="preserve"> </w:t>
      </w:r>
      <w:r w:rsidR="00B97F00" w:rsidRPr="00B22E38">
        <w:rPr>
          <w:rFonts w:ascii="Times New Roman" w:hAnsi="Times New Roman"/>
          <w:lang w:val="es-ES_tradnl" w:eastAsia="ar-SA"/>
        </w:rPr>
        <w:t>D</w:t>
      </w:r>
      <w:r w:rsidRPr="00B22E38">
        <w:rPr>
          <w:rFonts w:ascii="Times New Roman" w:hAnsi="Times New Roman"/>
          <w:lang w:val="es-ES_tradnl" w:eastAsia="ar-SA"/>
        </w:rPr>
        <w:t>e no expedirs</w:t>
      </w:r>
      <w:r w:rsidR="008D36B3" w:rsidRPr="00B22E38">
        <w:rPr>
          <w:rFonts w:ascii="Times New Roman" w:hAnsi="Times New Roman"/>
          <w:lang w:val="es-ES_tradnl" w:eastAsia="ar-SA"/>
        </w:rPr>
        <w:t>e se considerará como aceptada la propuesta</w:t>
      </w:r>
      <w:r w:rsidR="00B97F00" w:rsidRPr="00B22E38">
        <w:rPr>
          <w:rFonts w:ascii="Times New Roman" w:hAnsi="Times New Roman"/>
          <w:lang w:val="es-ES_tradnl" w:eastAsia="ar-SA"/>
        </w:rPr>
        <w:t>, siempre que la misma se ajuste a los requerimientos del presente Reglamento</w:t>
      </w:r>
      <w:r w:rsidR="00605B08" w:rsidRPr="00B22E38">
        <w:rPr>
          <w:rFonts w:ascii="Times New Roman" w:hAnsi="Times New Roman"/>
          <w:lang w:val="es-ES_tradnl" w:eastAsia="ar-SA"/>
        </w:rPr>
        <w:t xml:space="preserve"> Operativo</w:t>
      </w:r>
      <w:r w:rsidR="008D36B3" w:rsidRPr="00B22E38">
        <w:rPr>
          <w:rFonts w:ascii="Times New Roman" w:hAnsi="Times New Roman"/>
          <w:lang w:val="es-ES_tradnl" w:eastAsia="ar-SA"/>
        </w:rPr>
        <w:t xml:space="preserve">. </w:t>
      </w:r>
    </w:p>
    <w:p w14:paraId="785A6A5B" w14:textId="77777777" w:rsidR="00172813" w:rsidRPr="00B22E38" w:rsidRDefault="00B4001D" w:rsidP="00172813">
      <w:pPr>
        <w:pStyle w:val="Prrafodelista"/>
        <w:spacing w:before="120" w:after="120" w:line="240" w:lineRule="auto"/>
        <w:ind w:left="0"/>
        <w:contextualSpacing w:val="0"/>
        <w:jc w:val="both"/>
        <w:rPr>
          <w:rFonts w:ascii="Times New Roman" w:hAnsi="Times New Roman"/>
          <w:lang w:val="es-ES_tradnl" w:eastAsia="ar-SA"/>
        </w:rPr>
      </w:pPr>
      <w:r w:rsidRPr="00B22E38">
        <w:rPr>
          <w:rFonts w:ascii="Times New Roman" w:hAnsi="Times New Roman"/>
          <w:lang w:val="es-ES_tradnl" w:eastAsia="ar-SA"/>
        </w:rPr>
        <w:t xml:space="preserve">Los integrantes del CE remitirán vía correo electrónico, su no objeción, o en su defecto dudas y consideraciones que deberán ser atendidas por </w:t>
      </w:r>
      <w:r w:rsidR="00605B08" w:rsidRPr="00B22E38">
        <w:rPr>
          <w:rFonts w:ascii="Times New Roman" w:hAnsi="Times New Roman"/>
          <w:lang w:val="es-ES_tradnl" w:eastAsia="ar-SA"/>
        </w:rPr>
        <w:t>Uruguay XXI</w:t>
      </w:r>
      <w:r w:rsidRPr="00B22E38">
        <w:rPr>
          <w:rFonts w:ascii="Times New Roman" w:hAnsi="Times New Roman"/>
          <w:lang w:val="es-ES_tradnl" w:eastAsia="ar-SA"/>
        </w:rPr>
        <w:t xml:space="preserve"> manteniendo informados a todos los miembros del comité relacionados con el o los Planes en cuestión. De ser necesario se realizarán reuniones para discutir aspectos controversiales. </w:t>
      </w:r>
    </w:p>
    <w:p w14:paraId="3FAF1AC5" w14:textId="77777777" w:rsidR="00DA5613" w:rsidRPr="00B22E38" w:rsidRDefault="00B4001D" w:rsidP="00172813">
      <w:pPr>
        <w:pStyle w:val="Prrafodelista"/>
        <w:spacing w:before="120" w:after="120" w:line="240" w:lineRule="auto"/>
        <w:ind w:left="0"/>
        <w:contextualSpacing w:val="0"/>
        <w:jc w:val="both"/>
        <w:rPr>
          <w:rFonts w:ascii="Times New Roman" w:hAnsi="Times New Roman"/>
          <w:lang w:val="es-ES_tradnl" w:eastAsia="ar-SA"/>
        </w:rPr>
      </w:pPr>
      <w:r w:rsidRPr="00B22E38">
        <w:rPr>
          <w:rFonts w:ascii="Times New Roman" w:hAnsi="Times New Roman"/>
          <w:lang w:val="es-ES_tradnl" w:eastAsia="ar-SA"/>
        </w:rPr>
        <w:t xml:space="preserve">Si </w:t>
      </w:r>
      <w:r w:rsidR="00E40776" w:rsidRPr="00B22E38">
        <w:rPr>
          <w:rFonts w:ascii="Times New Roman" w:hAnsi="Times New Roman"/>
          <w:lang w:val="es-ES_tradnl" w:eastAsia="ar-SA"/>
        </w:rPr>
        <w:t xml:space="preserve">surgen </w:t>
      </w:r>
      <w:r w:rsidRPr="00B22E38">
        <w:rPr>
          <w:rFonts w:ascii="Times New Roman" w:hAnsi="Times New Roman"/>
          <w:lang w:val="es-ES_tradnl" w:eastAsia="ar-SA"/>
        </w:rPr>
        <w:t xml:space="preserve">diferencias en la evaluación, se estará a lo que resuelva la mayoría de los integrantes del CE, de tal forma de resolver la discordancia. Ocasionalmente, podrá solicitarse la opinión especializada de técnicos o instituciones de los sectores priorizados de tal forma de contar con más elementos para la aprobación por unanimidad. </w:t>
      </w:r>
    </w:p>
    <w:p w14:paraId="3BA2DF31" w14:textId="77777777" w:rsidR="00DA5613" w:rsidRPr="00B22E38" w:rsidRDefault="00B4001D" w:rsidP="00172813">
      <w:pPr>
        <w:pStyle w:val="Prrafodelista"/>
        <w:spacing w:before="120" w:after="120" w:line="240" w:lineRule="auto"/>
        <w:ind w:left="0"/>
        <w:contextualSpacing w:val="0"/>
        <w:jc w:val="both"/>
        <w:rPr>
          <w:rFonts w:ascii="Times New Roman" w:hAnsi="Times New Roman"/>
          <w:lang w:val="es-ES_tradnl" w:eastAsia="ar-SA"/>
        </w:rPr>
      </w:pPr>
      <w:r w:rsidRPr="00B22E38">
        <w:rPr>
          <w:rFonts w:ascii="Times New Roman" w:hAnsi="Times New Roman"/>
          <w:lang w:val="es-ES_tradnl" w:eastAsia="ar-SA"/>
        </w:rPr>
        <w:t xml:space="preserve">Los integrantes del CE se comprometen a evaluar con ecuanimidad las propuestas y si por alguna razón se entendiere que alguno de los integrantes presenta algún vínculo con una o más de ellas, que le impiden evaluarla con absoluta imparcialidad, se </w:t>
      </w:r>
      <w:r w:rsidR="00E31848" w:rsidRPr="00B22E38">
        <w:rPr>
          <w:rFonts w:ascii="Times New Roman" w:hAnsi="Times New Roman"/>
          <w:lang w:val="es-ES_tradnl" w:eastAsia="ar-SA"/>
        </w:rPr>
        <w:t>solicitarán</w:t>
      </w:r>
      <w:r w:rsidRPr="00B22E38">
        <w:rPr>
          <w:rFonts w:ascii="Times New Roman" w:hAnsi="Times New Roman"/>
          <w:lang w:val="es-ES_tradnl" w:eastAsia="ar-SA"/>
        </w:rPr>
        <w:t xml:space="preserve"> que no participe de su análisis. </w:t>
      </w:r>
    </w:p>
    <w:p w14:paraId="72593CA8" w14:textId="77777777" w:rsidR="00431953" w:rsidRPr="00B22E38" w:rsidRDefault="00B4001D" w:rsidP="00172813">
      <w:pPr>
        <w:pStyle w:val="Prrafodelista"/>
        <w:spacing w:before="120" w:after="120" w:line="240" w:lineRule="auto"/>
        <w:ind w:left="0"/>
        <w:contextualSpacing w:val="0"/>
        <w:jc w:val="both"/>
        <w:rPr>
          <w:rFonts w:ascii="Times New Roman" w:hAnsi="Times New Roman"/>
          <w:lang w:val="es-ES_tradnl" w:eastAsia="ar-SA"/>
        </w:rPr>
      </w:pPr>
      <w:r w:rsidRPr="00B22E38">
        <w:rPr>
          <w:rFonts w:ascii="Times New Roman" w:hAnsi="Times New Roman"/>
          <w:lang w:val="es-ES_tradnl" w:eastAsia="ar-SA"/>
        </w:rPr>
        <w:lastRenderedPageBreak/>
        <w:t>Los integrantes del CE se comprometen a mantener reserva sobre los comentarios que se hagan sobre las propuestas durante el proceso de evaluación y a no difundir sus resultados hasta que no sean comunicadas a los directamente involucrados en las mismas.</w:t>
      </w:r>
    </w:p>
    <w:p w14:paraId="6478DB69" w14:textId="77777777" w:rsidR="00F81677" w:rsidRPr="00B22E38" w:rsidRDefault="00D35A7D" w:rsidP="00172813">
      <w:pPr>
        <w:spacing w:before="120" w:after="120" w:line="240" w:lineRule="auto"/>
        <w:jc w:val="both"/>
        <w:rPr>
          <w:rFonts w:ascii="Times New Roman" w:hAnsi="Times New Roman"/>
          <w:lang w:val="es-ES_tradnl"/>
        </w:rPr>
      </w:pPr>
      <w:r w:rsidRPr="00B22E38">
        <w:rPr>
          <w:rFonts w:ascii="Times New Roman" w:hAnsi="Times New Roman"/>
          <w:lang w:val="es-ES_tradnl"/>
        </w:rPr>
        <w:t xml:space="preserve">Finalizada cada evaluación, </w:t>
      </w:r>
      <w:r w:rsidR="00F81677" w:rsidRPr="00B22E38">
        <w:rPr>
          <w:rFonts w:ascii="Times New Roman" w:hAnsi="Times New Roman"/>
          <w:lang w:val="es-ES_tradnl"/>
        </w:rPr>
        <w:t xml:space="preserve">Uruguay XXI </w:t>
      </w:r>
      <w:r w:rsidRPr="00B22E38">
        <w:rPr>
          <w:rFonts w:ascii="Times New Roman" w:hAnsi="Times New Roman"/>
          <w:lang w:val="es-ES_tradnl"/>
        </w:rPr>
        <w:t>generará un expediente con todas las actuaciones incluyendo el Informe Técnico final incorporando las eventuales modificaciones surgidas durante el proceso y la recomendación del Comité de Evaluación</w:t>
      </w:r>
      <w:r w:rsidR="00F81677" w:rsidRPr="00B22E38">
        <w:rPr>
          <w:rFonts w:ascii="Times New Roman" w:hAnsi="Times New Roman"/>
          <w:lang w:val="es-ES_tradnl"/>
        </w:rPr>
        <w:t xml:space="preserve">. </w:t>
      </w:r>
    </w:p>
    <w:p w14:paraId="0B863805" w14:textId="77777777" w:rsidR="00C60A55" w:rsidRPr="00670DBA" w:rsidRDefault="00D35A7D" w:rsidP="006816E2">
      <w:pPr>
        <w:spacing w:before="120" w:after="120" w:line="240" w:lineRule="auto"/>
        <w:jc w:val="both"/>
        <w:rPr>
          <w:rFonts w:ascii="Times New Roman" w:hAnsi="Times New Roman"/>
          <w:lang w:val="es-ES"/>
        </w:rPr>
      </w:pPr>
      <w:r w:rsidRPr="00B22E38">
        <w:rPr>
          <w:rFonts w:ascii="Times New Roman" w:hAnsi="Times New Roman"/>
          <w:lang w:val="es-ES_tradnl"/>
        </w:rPr>
        <w:t xml:space="preserve">Uruguay XXI </w:t>
      </w:r>
      <w:r w:rsidR="00F81677" w:rsidRPr="00B22E38">
        <w:rPr>
          <w:rFonts w:ascii="Times New Roman" w:hAnsi="Times New Roman"/>
          <w:lang w:val="es-ES_tradnl"/>
        </w:rPr>
        <w:t xml:space="preserve">emitirá </w:t>
      </w:r>
      <w:r w:rsidR="00246769" w:rsidRPr="00B22E38">
        <w:rPr>
          <w:rFonts w:ascii="Times New Roman" w:hAnsi="Times New Roman"/>
          <w:lang w:val="es-ES_tradnl"/>
        </w:rPr>
        <w:t>una</w:t>
      </w:r>
      <w:r w:rsidR="00F81677" w:rsidRPr="00B22E38">
        <w:rPr>
          <w:rFonts w:ascii="Times New Roman" w:hAnsi="Times New Roman"/>
          <w:lang w:val="es-ES_tradnl"/>
        </w:rPr>
        <w:t xml:space="preserve"> </w:t>
      </w:r>
      <w:r w:rsidRPr="00B22E38">
        <w:rPr>
          <w:rFonts w:ascii="Times New Roman" w:hAnsi="Times New Roman"/>
          <w:lang w:val="es-ES_tradnl"/>
        </w:rPr>
        <w:t xml:space="preserve">Resolución de </w:t>
      </w:r>
      <w:r w:rsidR="00F81677" w:rsidRPr="00B22E38">
        <w:rPr>
          <w:rFonts w:ascii="Times New Roman" w:hAnsi="Times New Roman"/>
          <w:lang w:val="es-ES_tradnl"/>
        </w:rPr>
        <w:t>Adjudicación</w:t>
      </w:r>
      <w:r w:rsidRPr="00B22E38">
        <w:rPr>
          <w:rFonts w:ascii="Times New Roman" w:hAnsi="Times New Roman"/>
          <w:lang w:val="es-ES_tradnl"/>
        </w:rPr>
        <w:t xml:space="preserve">, </w:t>
      </w:r>
      <w:r w:rsidR="00F81677" w:rsidRPr="00B22E38">
        <w:rPr>
          <w:rFonts w:ascii="Times New Roman" w:hAnsi="Times New Roman"/>
          <w:lang w:val="es-ES_tradnl"/>
        </w:rPr>
        <w:t>la cual será comunicada al proponente y a INEFOP.</w:t>
      </w:r>
      <w:r w:rsidRPr="00B22E38">
        <w:rPr>
          <w:rFonts w:ascii="Times New Roman" w:hAnsi="Times New Roman"/>
          <w:lang w:val="es-ES_tradnl"/>
        </w:rPr>
        <w:t xml:space="preserve">  </w:t>
      </w:r>
    </w:p>
    <w:sectPr w:rsidR="00C60A55" w:rsidRPr="00670DBA" w:rsidSect="003668BB">
      <w:headerReference w:type="default" r:id="rId15"/>
      <w:pgSz w:w="11906" w:h="16838" w:code="9"/>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A49E" w14:textId="77777777" w:rsidR="002B634C" w:rsidRDefault="002B634C" w:rsidP="002250B7">
      <w:pPr>
        <w:spacing w:after="0" w:line="240" w:lineRule="auto"/>
      </w:pPr>
      <w:r>
        <w:separator/>
      </w:r>
    </w:p>
  </w:endnote>
  <w:endnote w:type="continuationSeparator" w:id="0">
    <w:p w14:paraId="732EF66F" w14:textId="77777777" w:rsidR="002B634C" w:rsidRDefault="002B634C" w:rsidP="0022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C85F" w14:textId="77777777" w:rsidR="002B634C" w:rsidRDefault="002B634C" w:rsidP="002250B7">
      <w:pPr>
        <w:spacing w:after="0" w:line="240" w:lineRule="auto"/>
      </w:pPr>
      <w:r>
        <w:separator/>
      </w:r>
    </w:p>
  </w:footnote>
  <w:footnote w:type="continuationSeparator" w:id="0">
    <w:p w14:paraId="6E1C6806" w14:textId="77777777" w:rsidR="002B634C" w:rsidRDefault="002B634C" w:rsidP="002250B7">
      <w:pPr>
        <w:spacing w:after="0" w:line="240" w:lineRule="auto"/>
      </w:pPr>
      <w:r>
        <w:continuationSeparator/>
      </w:r>
    </w:p>
  </w:footnote>
  <w:footnote w:id="1">
    <w:p w14:paraId="2CDECB92" w14:textId="77777777" w:rsidR="00172813" w:rsidRDefault="00172813" w:rsidP="00431953">
      <w:pPr>
        <w:pStyle w:val="Textonotapie"/>
        <w:ind w:left="142" w:firstLine="0"/>
        <w:rPr>
          <w:sz w:val="18"/>
          <w:szCs w:val="18"/>
          <w:lang w:val="es-ES"/>
        </w:rPr>
      </w:pPr>
      <w:r>
        <w:rPr>
          <w:rStyle w:val="Refdenotaalpie"/>
          <w:sz w:val="18"/>
          <w:szCs w:val="18"/>
        </w:rPr>
        <w:footnoteRef/>
      </w:r>
      <w:r>
        <w:rPr>
          <w:sz w:val="18"/>
          <w:szCs w:val="18"/>
          <w:lang w:val="es-ES"/>
        </w:rPr>
        <w:t xml:space="preserve">   Se considerarán capacitaciones para nuevos puestos, aquellas realizadas hasta cumplidos los tres primeros meses de ingreso a la empresa. Para </w:t>
      </w:r>
      <w:r w:rsidR="00FF5D75">
        <w:rPr>
          <w:sz w:val="18"/>
          <w:szCs w:val="18"/>
          <w:lang w:val="es-ES"/>
        </w:rPr>
        <w:t xml:space="preserve">planes </w:t>
      </w:r>
      <w:r>
        <w:rPr>
          <w:sz w:val="18"/>
          <w:szCs w:val="18"/>
          <w:lang w:val="es-ES"/>
        </w:rPr>
        <w:t>en los que la capacitación es previa a la contratación, la empresa deberá acreditar que las contrataciones se han realizado antes de recibir el subsidio</w:t>
      </w:r>
      <w:r w:rsidR="00655D27">
        <w:rPr>
          <w:sz w:val="18"/>
          <w:szCs w:val="18"/>
          <w:lang w:val="es-ES"/>
        </w:rPr>
        <w:t xml:space="preserve"> presentando copias de la planilla de </w:t>
      </w:r>
      <w:r w:rsidR="00EA3B73">
        <w:rPr>
          <w:sz w:val="18"/>
          <w:szCs w:val="18"/>
          <w:lang w:val="es-ES"/>
        </w:rPr>
        <w:t>trabajo</w:t>
      </w:r>
      <w:r>
        <w:rPr>
          <w:sz w:val="18"/>
          <w:szCs w:val="18"/>
          <w:lang w:val="es-ES"/>
        </w:rPr>
        <w:t xml:space="preserve">. </w:t>
      </w:r>
    </w:p>
  </w:footnote>
  <w:footnote w:id="2">
    <w:p w14:paraId="7A345815" w14:textId="77777777" w:rsidR="00172813" w:rsidRPr="00AC5974" w:rsidRDefault="00172813" w:rsidP="008E702E">
      <w:pPr>
        <w:pStyle w:val="Textonotapie"/>
        <w:ind w:left="284" w:hanging="142"/>
        <w:rPr>
          <w:lang w:val="es-UY"/>
        </w:rPr>
      </w:pPr>
      <w:r>
        <w:rPr>
          <w:rStyle w:val="Refdenotaalpie"/>
        </w:rPr>
        <w:footnoteRef/>
      </w:r>
      <w:r w:rsidRPr="00AC5974">
        <w:rPr>
          <w:lang w:val="es-UY"/>
        </w:rPr>
        <w:t xml:space="preserve"> Se podrá evaluar la pertinencia de un mínimo de 5 participantes en la modalidad a) considerando el plan de instalación o ampliación de la operación de la empresa en el país.  </w:t>
      </w:r>
    </w:p>
  </w:footnote>
  <w:footnote w:id="3">
    <w:p w14:paraId="452418BC" w14:textId="77777777" w:rsidR="00DF7190" w:rsidRPr="00DF7190" w:rsidRDefault="00DF7190">
      <w:pPr>
        <w:pStyle w:val="Textonotapie"/>
        <w:rPr>
          <w:lang w:val="es-UY"/>
        </w:rPr>
      </w:pPr>
      <w:r w:rsidRPr="009309B7">
        <w:rPr>
          <w:rStyle w:val="Refdenotaalpie"/>
        </w:rPr>
        <w:footnoteRef/>
      </w:r>
      <w:r w:rsidRPr="009309B7">
        <w:rPr>
          <w:lang w:val="es-UY"/>
        </w:rPr>
        <w:t xml:space="preserve"> Los Topes se actualizarán </w:t>
      </w:r>
      <w:r w:rsidR="009309B7">
        <w:rPr>
          <w:lang w:val="es-UY"/>
        </w:rPr>
        <w:t>anualmente</w:t>
      </w:r>
      <w:r w:rsidRPr="009309B7">
        <w:rPr>
          <w:lang w:val="es-UY"/>
        </w:rPr>
        <w:t xml:space="preserve"> por</w:t>
      </w:r>
      <w:r w:rsidR="00122DA3">
        <w:rPr>
          <w:lang w:val="es-UY"/>
        </w:rPr>
        <w:t xml:space="preserve"> la variación del </w:t>
      </w:r>
      <w:r w:rsidRPr="009309B7">
        <w:rPr>
          <w:lang w:val="es-UY"/>
        </w:rPr>
        <w:t>IPC</w:t>
      </w:r>
    </w:p>
  </w:footnote>
  <w:footnote w:id="4">
    <w:p w14:paraId="14D5CEEC" w14:textId="77777777" w:rsidR="004C26B0" w:rsidRPr="00AC5974" w:rsidRDefault="004C26B0" w:rsidP="004C26B0">
      <w:pPr>
        <w:pStyle w:val="Textonotapie"/>
        <w:ind w:left="284" w:hanging="142"/>
        <w:rPr>
          <w:lang w:val="es-UY"/>
        </w:rPr>
      </w:pPr>
      <w:r>
        <w:rPr>
          <w:rStyle w:val="Refdenotaalpie"/>
        </w:rPr>
        <w:footnoteRef/>
      </w:r>
      <w:r w:rsidRPr="00AC5974">
        <w:rPr>
          <w:lang w:val="es-UY"/>
        </w:rPr>
        <w:t xml:space="preserve"> De acuerdo a la experiencia del </w:t>
      </w:r>
      <w:r>
        <w:rPr>
          <w:lang w:val="es-UY"/>
        </w:rPr>
        <w:t>p</w:t>
      </w:r>
      <w:r w:rsidRPr="00AC5974">
        <w:rPr>
          <w:lang w:val="es-UY"/>
        </w:rPr>
        <w:t xml:space="preserve">rograma, se entiende por habilidades blandas aquellos atributos o características de una persona que le permiten interactuar con otras personas de manera efectiva, desde habilidades sociales hasta hábitos de trabajo. Ejemplos: liderazgo; desarrollo del espíritu de equipo; motivación; comunicación; influencia; toma de decisiones; negociación; gestión de conflicto,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47E1" w14:textId="1DCB02BA" w:rsidR="00172813" w:rsidRDefault="004E49A2" w:rsidP="00172813">
    <w:pPr>
      <w:pStyle w:val="Encabezado"/>
      <w:jc w:val="center"/>
    </w:pPr>
    <w:r>
      <w:rPr>
        <w:noProof/>
        <w:lang w:eastAsia="es-UY"/>
      </w:rPr>
      <w:drawing>
        <wp:inline distT="0" distB="0" distL="0" distR="0" wp14:anchorId="2257C909" wp14:editId="24C7BDD9">
          <wp:extent cx="5514975" cy="581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CF5"/>
    <w:multiLevelType w:val="hybridMultilevel"/>
    <w:tmpl w:val="C108F7D0"/>
    <w:lvl w:ilvl="0" w:tplc="B10A4440">
      <w:start w:val="1"/>
      <w:numFmt w:val="upperRoman"/>
      <w:lvlText w:val="%1."/>
      <w:lvlJc w:val="left"/>
      <w:pPr>
        <w:ind w:left="1080" w:hanging="720"/>
      </w:pPr>
      <w:rPr>
        <w:b/>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1" w15:restartNumberingAfterBreak="0">
    <w:nsid w:val="12F91156"/>
    <w:multiLevelType w:val="hybridMultilevel"/>
    <w:tmpl w:val="7FA67894"/>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1450A6"/>
    <w:multiLevelType w:val="hybridMultilevel"/>
    <w:tmpl w:val="F9C4977A"/>
    <w:lvl w:ilvl="0" w:tplc="9B6889CC">
      <w:numFmt w:val="bullet"/>
      <w:lvlText w:val="-"/>
      <w:lvlJc w:val="left"/>
      <w:pPr>
        <w:ind w:left="720" w:hanging="360"/>
      </w:pPr>
      <w:rPr>
        <w:rFonts w:ascii="Times New Roman" w:eastAsia="Calibri"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2C672B9E"/>
    <w:multiLevelType w:val="multilevel"/>
    <w:tmpl w:val="9A2AD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B579A4"/>
    <w:multiLevelType w:val="multilevel"/>
    <w:tmpl w:val="96C69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DD0C9A"/>
    <w:multiLevelType w:val="hybridMultilevel"/>
    <w:tmpl w:val="69DA341E"/>
    <w:lvl w:ilvl="0" w:tplc="864EFC64">
      <w:start w:val="1"/>
      <w:numFmt w:val="bullet"/>
      <w:lvlText w:val="-"/>
      <w:lvlJc w:val="left"/>
      <w:pPr>
        <w:ind w:left="720" w:hanging="360"/>
      </w:pPr>
      <w:rPr>
        <w:rFonts w:ascii="Vrinda" w:hAnsi="Vrinda"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7D5584"/>
    <w:multiLevelType w:val="hybridMultilevel"/>
    <w:tmpl w:val="DF4866AA"/>
    <w:lvl w:ilvl="0" w:tplc="9B6889CC">
      <w:numFmt w:val="bullet"/>
      <w:lvlText w:val="-"/>
      <w:lvlJc w:val="left"/>
      <w:pPr>
        <w:ind w:left="720" w:hanging="360"/>
      </w:pPr>
      <w:rPr>
        <w:rFonts w:ascii="Times New Roman" w:eastAsia="Calibri"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457B343C"/>
    <w:multiLevelType w:val="hybridMultilevel"/>
    <w:tmpl w:val="3CD65FFE"/>
    <w:lvl w:ilvl="0" w:tplc="EABCEAAA">
      <w:start w:val="1"/>
      <w:numFmt w:val="lowerRoman"/>
      <w:lvlText w:val="(%1)"/>
      <w:lvlJc w:val="left"/>
      <w:pPr>
        <w:ind w:left="720" w:hanging="360"/>
      </w:pPr>
      <w:rPr>
        <w:rFonts w:ascii="Times New Roman" w:hAnsi="Times New Roman" w:cs="Times New Roman"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6C6672A"/>
    <w:multiLevelType w:val="hybridMultilevel"/>
    <w:tmpl w:val="013A572C"/>
    <w:lvl w:ilvl="0" w:tplc="864EFC64">
      <w:start w:val="1"/>
      <w:numFmt w:val="bullet"/>
      <w:lvlText w:val="-"/>
      <w:lvlJc w:val="left"/>
      <w:pPr>
        <w:ind w:left="720" w:hanging="360"/>
      </w:pPr>
      <w:rPr>
        <w:rFonts w:ascii="Vrinda" w:hAnsi="Vrinda" w:cs="Times New Roman" w:hint="default"/>
        <w:sz w:val="12"/>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9" w15:restartNumberingAfterBreak="0">
    <w:nsid w:val="563748F6"/>
    <w:multiLevelType w:val="multilevel"/>
    <w:tmpl w:val="729E8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9434BC"/>
    <w:multiLevelType w:val="hybridMultilevel"/>
    <w:tmpl w:val="B47442E8"/>
    <w:lvl w:ilvl="0" w:tplc="380A000D">
      <w:start w:val="1"/>
      <w:numFmt w:val="bullet"/>
      <w:lvlText w:val=""/>
      <w:lvlJc w:val="left"/>
      <w:pPr>
        <w:ind w:left="1440" w:hanging="360"/>
      </w:pPr>
      <w:rPr>
        <w:rFonts w:ascii="Wingdings" w:hAnsi="Wingdings"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1" w15:restartNumberingAfterBreak="0">
    <w:nsid w:val="624831A6"/>
    <w:multiLevelType w:val="hybridMultilevel"/>
    <w:tmpl w:val="E0E89FE8"/>
    <w:lvl w:ilvl="0" w:tplc="380A000F">
      <w:start w:val="1"/>
      <w:numFmt w:val="decimal"/>
      <w:lvlText w:val="%1."/>
      <w:lvlJc w:val="left"/>
      <w:pPr>
        <w:ind w:left="720" w:hanging="360"/>
      </w:pPr>
      <w:rPr>
        <w:rFonts w:hint="default"/>
        <w:b/>
        <w:sz w:val="1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6ED4F38"/>
    <w:multiLevelType w:val="multilevel"/>
    <w:tmpl w:val="BE1499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781CEF"/>
    <w:multiLevelType w:val="hybridMultilevel"/>
    <w:tmpl w:val="5A2011A6"/>
    <w:lvl w:ilvl="0" w:tplc="864EFC64">
      <w:start w:val="1"/>
      <w:numFmt w:val="bullet"/>
      <w:lvlText w:val="-"/>
      <w:lvlJc w:val="left"/>
      <w:pPr>
        <w:ind w:left="720" w:hanging="360"/>
      </w:pPr>
      <w:rPr>
        <w:rFonts w:ascii="Vrinda" w:hAnsi="Vrinda" w:cs="Times New Roman" w:hint="default"/>
        <w:sz w:val="1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EBD2473"/>
    <w:multiLevelType w:val="hybridMultilevel"/>
    <w:tmpl w:val="3C248F38"/>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6FE90A2E"/>
    <w:multiLevelType w:val="hybridMultilevel"/>
    <w:tmpl w:val="7590816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70414FD5"/>
    <w:multiLevelType w:val="hybridMultilevel"/>
    <w:tmpl w:val="3C68ECC6"/>
    <w:lvl w:ilvl="0" w:tplc="806ACAF2">
      <w:start w:val="150"/>
      <w:numFmt w:val="bullet"/>
      <w:lvlText w:val="-"/>
      <w:lvlJc w:val="left"/>
      <w:pPr>
        <w:ind w:left="1068" w:hanging="360"/>
      </w:pPr>
      <w:rPr>
        <w:rFonts w:ascii="Times New Roman" w:eastAsia="Calibri"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275676129">
    <w:abstractNumId w:val="1"/>
  </w:num>
  <w:num w:numId="2" w16cid:durableId="113335594">
    <w:abstractNumId w:val="12"/>
  </w:num>
  <w:num w:numId="3" w16cid:durableId="1874225612">
    <w:abstractNumId w:val="3"/>
  </w:num>
  <w:num w:numId="4" w16cid:durableId="334698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8258862">
    <w:abstractNumId w:val="8"/>
  </w:num>
  <w:num w:numId="6" w16cid:durableId="199821949">
    <w:abstractNumId w:val="13"/>
  </w:num>
  <w:num w:numId="7" w16cid:durableId="231279394">
    <w:abstractNumId w:val="5"/>
  </w:num>
  <w:num w:numId="8" w16cid:durableId="1535341125">
    <w:abstractNumId w:val="7"/>
  </w:num>
  <w:num w:numId="9" w16cid:durableId="41639025">
    <w:abstractNumId w:val="16"/>
  </w:num>
  <w:num w:numId="10" w16cid:durableId="317543703">
    <w:abstractNumId w:val="2"/>
  </w:num>
  <w:num w:numId="11" w16cid:durableId="336345037">
    <w:abstractNumId w:val="9"/>
  </w:num>
  <w:num w:numId="12" w16cid:durableId="1712805796">
    <w:abstractNumId w:val="11"/>
  </w:num>
  <w:num w:numId="13" w16cid:durableId="1861434612">
    <w:abstractNumId w:val="4"/>
  </w:num>
  <w:num w:numId="14" w16cid:durableId="665673058">
    <w:abstractNumId w:val="14"/>
  </w:num>
  <w:num w:numId="15" w16cid:durableId="1021471203">
    <w:abstractNumId w:val="0"/>
  </w:num>
  <w:num w:numId="16" w16cid:durableId="2005015410">
    <w:abstractNumId w:val="15"/>
  </w:num>
  <w:num w:numId="17" w16cid:durableId="720175160">
    <w:abstractNumId w:val="10"/>
  </w:num>
  <w:num w:numId="18" w16cid:durableId="17716138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UY"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UY"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MX" w:vendorID="64" w:dllVersion="6" w:nlCheck="1" w:checkStyle="1"/>
  <w:activeWritingStyle w:appName="MSWord" w:lang="es-UY"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UY"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pt-BR"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n-US" w:vendorID="64" w:dllVersion="0" w:nlCheck="1" w:checkStyle="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26"/>
    <w:rsid w:val="00020413"/>
    <w:rsid w:val="000269FF"/>
    <w:rsid w:val="00031B48"/>
    <w:rsid w:val="00036853"/>
    <w:rsid w:val="00042C6C"/>
    <w:rsid w:val="00045E97"/>
    <w:rsid w:val="00046941"/>
    <w:rsid w:val="00046DF9"/>
    <w:rsid w:val="00054270"/>
    <w:rsid w:val="00056E26"/>
    <w:rsid w:val="00062A6F"/>
    <w:rsid w:val="00074739"/>
    <w:rsid w:val="000803E1"/>
    <w:rsid w:val="0008066D"/>
    <w:rsid w:val="00084773"/>
    <w:rsid w:val="00084B91"/>
    <w:rsid w:val="0008627F"/>
    <w:rsid w:val="0008740A"/>
    <w:rsid w:val="00087B38"/>
    <w:rsid w:val="000A544C"/>
    <w:rsid w:val="000A7BC7"/>
    <w:rsid w:val="000B7F7C"/>
    <w:rsid w:val="000C1F43"/>
    <w:rsid w:val="000C3B69"/>
    <w:rsid w:val="000D22FA"/>
    <w:rsid w:val="000D3F26"/>
    <w:rsid w:val="000E0529"/>
    <w:rsid w:val="000E061D"/>
    <w:rsid w:val="000E7B1A"/>
    <w:rsid w:val="000F3873"/>
    <w:rsid w:val="000F3DB5"/>
    <w:rsid w:val="000F53E7"/>
    <w:rsid w:val="000F6185"/>
    <w:rsid w:val="001058E6"/>
    <w:rsid w:val="00107B00"/>
    <w:rsid w:val="00110589"/>
    <w:rsid w:val="00115EC2"/>
    <w:rsid w:val="00116ADC"/>
    <w:rsid w:val="00120166"/>
    <w:rsid w:val="00121EFB"/>
    <w:rsid w:val="00122DA3"/>
    <w:rsid w:val="00124CE6"/>
    <w:rsid w:val="00126F9C"/>
    <w:rsid w:val="0013466C"/>
    <w:rsid w:val="00144B0F"/>
    <w:rsid w:val="001509AD"/>
    <w:rsid w:val="00157E7E"/>
    <w:rsid w:val="001619B0"/>
    <w:rsid w:val="00162C81"/>
    <w:rsid w:val="001674D8"/>
    <w:rsid w:val="00167A46"/>
    <w:rsid w:val="00170E1D"/>
    <w:rsid w:val="00172004"/>
    <w:rsid w:val="00172813"/>
    <w:rsid w:val="00173084"/>
    <w:rsid w:val="0017368E"/>
    <w:rsid w:val="00177377"/>
    <w:rsid w:val="001811C0"/>
    <w:rsid w:val="00181889"/>
    <w:rsid w:val="00182575"/>
    <w:rsid w:val="00194A3F"/>
    <w:rsid w:val="001A0F2A"/>
    <w:rsid w:val="001A1E93"/>
    <w:rsid w:val="001A55A5"/>
    <w:rsid w:val="001B02FF"/>
    <w:rsid w:val="001B41EC"/>
    <w:rsid w:val="001C1E92"/>
    <w:rsid w:val="001D60BE"/>
    <w:rsid w:val="001E0CBF"/>
    <w:rsid w:val="001E3DE2"/>
    <w:rsid w:val="001F2E3D"/>
    <w:rsid w:val="001F455A"/>
    <w:rsid w:val="001F718C"/>
    <w:rsid w:val="001F7953"/>
    <w:rsid w:val="001F7C7C"/>
    <w:rsid w:val="002013C0"/>
    <w:rsid w:val="0020408E"/>
    <w:rsid w:val="002040F5"/>
    <w:rsid w:val="002113B4"/>
    <w:rsid w:val="0022054D"/>
    <w:rsid w:val="00221054"/>
    <w:rsid w:val="0022257E"/>
    <w:rsid w:val="00223EEF"/>
    <w:rsid w:val="002248A3"/>
    <w:rsid w:val="002250B7"/>
    <w:rsid w:val="00240AE1"/>
    <w:rsid w:val="00241588"/>
    <w:rsid w:val="00246769"/>
    <w:rsid w:val="00247923"/>
    <w:rsid w:val="002500B5"/>
    <w:rsid w:val="0025125D"/>
    <w:rsid w:val="00252064"/>
    <w:rsid w:val="00254242"/>
    <w:rsid w:val="00255D98"/>
    <w:rsid w:val="00286C11"/>
    <w:rsid w:val="002A2FDA"/>
    <w:rsid w:val="002B19C0"/>
    <w:rsid w:val="002B2070"/>
    <w:rsid w:val="002B634C"/>
    <w:rsid w:val="002D3761"/>
    <w:rsid w:val="002E0FA6"/>
    <w:rsid w:val="002E4811"/>
    <w:rsid w:val="002E5B3B"/>
    <w:rsid w:val="002E624A"/>
    <w:rsid w:val="002E7D50"/>
    <w:rsid w:val="002F0188"/>
    <w:rsid w:val="002F2DDC"/>
    <w:rsid w:val="002F2F55"/>
    <w:rsid w:val="002F40FF"/>
    <w:rsid w:val="002F5762"/>
    <w:rsid w:val="002F6571"/>
    <w:rsid w:val="00302A2D"/>
    <w:rsid w:val="00302E31"/>
    <w:rsid w:val="00316D34"/>
    <w:rsid w:val="003219A2"/>
    <w:rsid w:val="0032612E"/>
    <w:rsid w:val="003272B2"/>
    <w:rsid w:val="003349A8"/>
    <w:rsid w:val="00335F4F"/>
    <w:rsid w:val="00341E33"/>
    <w:rsid w:val="00342C41"/>
    <w:rsid w:val="00342D2B"/>
    <w:rsid w:val="00343570"/>
    <w:rsid w:val="003438E4"/>
    <w:rsid w:val="003463E8"/>
    <w:rsid w:val="00346D7C"/>
    <w:rsid w:val="00347829"/>
    <w:rsid w:val="00347885"/>
    <w:rsid w:val="003501D4"/>
    <w:rsid w:val="00354A6D"/>
    <w:rsid w:val="00361072"/>
    <w:rsid w:val="00364D71"/>
    <w:rsid w:val="00366253"/>
    <w:rsid w:val="003668BB"/>
    <w:rsid w:val="0037181F"/>
    <w:rsid w:val="00373111"/>
    <w:rsid w:val="00376609"/>
    <w:rsid w:val="003841EB"/>
    <w:rsid w:val="003907A1"/>
    <w:rsid w:val="00391EDD"/>
    <w:rsid w:val="00392EAA"/>
    <w:rsid w:val="003A06FE"/>
    <w:rsid w:val="003A3C74"/>
    <w:rsid w:val="003A3E9F"/>
    <w:rsid w:val="003A65C0"/>
    <w:rsid w:val="003B3381"/>
    <w:rsid w:val="003B6CDA"/>
    <w:rsid w:val="003C33AF"/>
    <w:rsid w:val="003C42F7"/>
    <w:rsid w:val="003D3AD2"/>
    <w:rsid w:val="003D73BA"/>
    <w:rsid w:val="003D7800"/>
    <w:rsid w:val="003D7E47"/>
    <w:rsid w:val="003E29A1"/>
    <w:rsid w:val="003E58B9"/>
    <w:rsid w:val="003F55C6"/>
    <w:rsid w:val="003F6DF9"/>
    <w:rsid w:val="003F7EF5"/>
    <w:rsid w:val="004031DA"/>
    <w:rsid w:val="004042EB"/>
    <w:rsid w:val="00406EDA"/>
    <w:rsid w:val="00413C96"/>
    <w:rsid w:val="00415E18"/>
    <w:rsid w:val="00423274"/>
    <w:rsid w:val="00427A00"/>
    <w:rsid w:val="00431953"/>
    <w:rsid w:val="00431D3B"/>
    <w:rsid w:val="00433F35"/>
    <w:rsid w:val="00436CB6"/>
    <w:rsid w:val="004417F4"/>
    <w:rsid w:val="00443DD8"/>
    <w:rsid w:val="004514CE"/>
    <w:rsid w:val="004546A0"/>
    <w:rsid w:val="00462293"/>
    <w:rsid w:val="00466E32"/>
    <w:rsid w:val="00467770"/>
    <w:rsid w:val="00472307"/>
    <w:rsid w:val="004725AE"/>
    <w:rsid w:val="00473C17"/>
    <w:rsid w:val="00474058"/>
    <w:rsid w:val="00477D65"/>
    <w:rsid w:val="004818FB"/>
    <w:rsid w:val="00483FB6"/>
    <w:rsid w:val="004854FC"/>
    <w:rsid w:val="004931A9"/>
    <w:rsid w:val="00493AAD"/>
    <w:rsid w:val="00496F9C"/>
    <w:rsid w:val="004A1AD4"/>
    <w:rsid w:val="004A6B40"/>
    <w:rsid w:val="004A6C9E"/>
    <w:rsid w:val="004A73F2"/>
    <w:rsid w:val="004B094F"/>
    <w:rsid w:val="004B3BF7"/>
    <w:rsid w:val="004B4914"/>
    <w:rsid w:val="004B4F51"/>
    <w:rsid w:val="004B7AA7"/>
    <w:rsid w:val="004C037E"/>
    <w:rsid w:val="004C26B0"/>
    <w:rsid w:val="004D201D"/>
    <w:rsid w:val="004D3514"/>
    <w:rsid w:val="004D3878"/>
    <w:rsid w:val="004E3DF6"/>
    <w:rsid w:val="004E3E18"/>
    <w:rsid w:val="004E3E25"/>
    <w:rsid w:val="004E49A2"/>
    <w:rsid w:val="004E662B"/>
    <w:rsid w:val="004E783D"/>
    <w:rsid w:val="004F02C1"/>
    <w:rsid w:val="00501215"/>
    <w:rsid w:val="005015E6"/>
    <w:rsid w:val="00503107"/>
    <w:rsid w:val="00504543"/>
    <w:rsid w:val="00507314"/>
    <w:rsid w:val="00510BEF"/>
    <w:rsid w:val="0051168E"/>
    <w:rsid w:val="005117A4"/>
    <w:rsid w:val="005124C6"/>
    <w:rsid w:val="00512EA1"/>
    <w:rsid w:val="00513431"/>
    <w:rsid w:val="00527B69"/>
    <w:rsid w:val="00533C03"/>
    <w:rsid w:val="00534680"/>
    <w:rsid w:val="00546269"/>
    <w:rsid w:val="005527C0"/>
    <w:rsid w:val="00554A51"/>
    <w:rsid w:val="005650DF"/>
    <w:rsid w:val="005657FB"/>
    <w:rsid w:val="0056613D"/>
    <w:rsid w:val="00582502"/>
    <w:rsid w:val="005832AD"/>
    <w:rsid w:val="00584774"/>
    <w:rsid w:val="00590463"/>
    <w:rsid w:val="005929FC"/>
    <w:rsid w:val="00592FCA"/>
    <w:rsid w:val="005A09C2"/>
    <w:rsid w:val="005A2ED9"/>
    <w:rsid w:val="005A5ECD"/>
    <w:rsid w:val="005A68B3"/>
    <w:rsid w:val="005B6730"/>
    <w:rsid w:val="005C463C"/>
    <w:rsid w:val="005C7DB8"/>
    <w:rsid w:val="005E23C9"/>
    <w:rsid w:val="005E3400"/>
    <w:rsid w:val="005E6872"/>
    <w:rsid w:val="005E6F06"/>
    <w:rsid w:val="005F1476"/>
    <w:rsid w:val="005F2B11"/>
    <w:rsid w:val="005F3A8F"/>
    <w:rsid w:val="00605B08"/>
    <w:rsid w:val="00611B61"/>
    <w:rsid w:val="00615074"/>
    <w:rsid w:val="00620B7F"/>
    <w:rsid w:val="00623D38"/>
    <w:rsid w:val="006268D0"/>
    <w:rsid w:val="00635D1D"/>
    <w:rsid w:val="006410CA"/>
    <w:rsid w:val="00647185"/>
    <w:rsid w:val="00650162"/>
    <w:rsid w:val="00655D27"/>
    <w:rsid w:val="006575F3"/>
    <w:rsid w:val="006676DA"/>
    <w:rsid w:val="006678A7"/>
    <w:rsid w:val="00670DBA"/>
    <w:rsid w:val="00670E24"/>
    <w:rsid w:val="0068077A"/>
    <w:rsid w:val="006816E2"/>
    <w:rsid w:val="00682560"/>
    <w:rsid w:val="0069188F"/>
    <w:rsid w:val="00697EEE"/>
    <w:rsid w:val="006A339D"/>
    <w:rsid w:val="006A60AA"/>
    <w:rsid w:val="006A72F0"/>
    <w:rsid w:val="006B10FA"/>
    <w:rsid w:val="006B29C5"/>
    <w:rsid w:val="006B5D98"/>
    <w:rsid w:val="006B7359"/>
    <w:rsid w:val="006B7B95"/>
    <w:rsid w:val="006C3CC2"/>
    <w:rsid w:val="006C4BCE"/>
    <w:rsid w:val="006C5042"/>
    <w:rsid w:val="006C7CAA"/>
    <w:rsid w:val="006C7F31"/>
    <w:rsid w:val="006D2EBB"/>
    <w:rsid w:val="006D437B"/>
    <w:rsid w:val="006E7327"/>
    <w:rsid w:val="006F364B"/>
    <w:rsid w:val="006F7791"/>
    <w:rsid w:val="007005CE"/>
    <w:rsid w:val="00711BA2"/>
    <w:rsid w:val="00715A08"/>
    <w:rsid w:val="00717A25"/>
    <w:rsid w:val="0072697D"/>
    <w:rsid w:val="00727755"/>
    <w:rsid w:val="00737F9C"/>
    <w:rsid w:val="00742FA3"/>
    <w:rsid w:val="007456BF"/>
    <w:rsid w:val="00754F3C"/>
    <w:rsid w:val="0075543D"/>
    <w:rsid w:val="00761DE1"/>
    <w:rsid w:val="007646E7"/>
    <w:rsid w:val="00764CDB"/>
    <w:rsid w:val="0076535E"/>
    <w:rsid w:val="00767C4C"/>
    <w:rsid w:val="00774A45"/>
    <w:rsid w:val="00776B46"/>
    <w:rsid w:val="00784A44"/>
    <w:rsid w:val="00785976"/>
    <w:rsid w:val="007871A2"/>
    <w:rsid w:val="00790C81"/>
    <w:rsid w:val="00792CF1"/>
    <w:rsid w:val="007957A4"/>
    <w:rsid w:val="007957D2"/>
    <w:rsid w:val="007A50C5"/>
    <w:rsid w:val="007A557E"/>
    <w:rsid w:val="007A69A1"/>
    <w:rsid w:val="007B20DA"/>
    <w:rsid w:val="007B5730"/>
    <w:rsid w:val="007C08EF"/>
    <w:rsid w:val="007C171D"/>
    <w:rsid w:val="007C4A6D"/>
    <w:rsid w:val="007D6351"/>
    <w:rsid w:val="007E1DEB"/>
    <w:rsid w:val="007E35C5"/>
    <w:rsid w:val="007E47D0"/>
    <w:rsid w:val="007E49BC"/>
    <w:rsid w:val="007F47E1"/>
    <w:rsid w:val="00804B08"/>
    <w:rsid w:val="0080712C"/>
    <w:rsid w:val="00811FBE"/>
    <w:rsid w:val="00813864"/>
    <w:rsid w:val="00814A7B"/>
    <w:rsid w:val="0081548B"/>
    <w:rsid w:val="00821B2F"/>
    <w:rsid w:val="00823651"/>
    <w:rsid w:val="008240D6"/>
    <w:rsid w:val="00831EFC"/>
    <w:rsid w:val="008324EE"/>
    <w:rsid w:val="008412DE"/>
    <w:rsid w:val="008435C0"/>
    <w:rsid w:val="00843770"/>
    <w:rsid w:val="0086680F"/>
    <w:rsid w:val="00873DBC"/>
    <w:rsid w:val="00881287"/>
    <w:rsid w:val="0088145A"/>
    <w:rsid w:val="00882252"/>
    <w:rsid w:val="0089170C"/>
    <w:rsid w:val="00892CEA"/>
    <w:rsid w:val="0089578E"/>
    <w:rsid w:val="00896608"/>
    <w:rsid w:val="008A144A"/>
    <w:rsid w:val="008A4720"/>
    <w:rsid w:val="008A547B"/>
    <w:rsid w:val="008A5C3D"/>
    <w:rsid w:val="008B16D9"/>
    <w:rsid w:val="008B593B"/>
    <w:rsid w:val="008D27A7"/>
    <w:rsid w:val="008D36B3"/>
    <w:rsid w:val="008E0D1E"/>
    <w:rsid w:val="008E29F9"/>
    <w:rsid w:val="008E4898"/>
    <w:rsid w:val="008E5AC2"/>
    <w:rsid w:val="008E702E"/>
    <w:rsid w:val="008F0493"/>
    <w:rsid w:val="008F75BC"/>
    <w:rsid w:val="00900074"/>
    <w:rsid w:val="00904165"/>
    <w:rsid w:val="009048AA"/>
    <w:rsid w:val="00912617"/>
    <w:rsid w:val="0092137C"/>
    <w:rsid w:val="009217D5"/>
    <w:rsid w:val="009309B7"/>
    <w:rsid w:val="00937214"/>
    <w:rsid w:val="00941265"/>
    <w:rsid w:val="009430E8"/>
    <w:rsid w:val="0094371C"/>
    <w:rsid w:val="00946184"/>
    <w:rsid w:val="009615D1"/>
    <w:rsid w:val="00965006"/>
    <w:rsid w:val="00970365"/>
    <w:rsid w:val="0097049D"/>
    <w:rsid w:val="0097141C"/>
    <w:rsid w:val="009754AC"/>
    <w:rsid w:val="00981BED"/>
    <w:rsid w:val="009830CD"/>
    <w:rsid w:val="00983B69"/>
    <w:rsid w:val="009842C7"/>
    <w:rsid w:val="00986C44"/>
    <w:rsid w:val="0099040D"/>
    <w:rsid w:val="009938C6"/>
    <w:rsid w:val="009A2632"/>
    <w:rsid w:val="009A2AA7"/>
    <w:rsid w:val="009B0644"/>
    <w:rsid w:val="009B60D9"/>
    <w:rsid w:val="009B68E0"/>
    <w:rsid w:val="009D07A3"/>
    <w:rsid w:val="009D1751"/>
    <w:rsid w:val="009E1312"/>
    <w:rsid w:val="009E1D35"/>
    <w:rsid w:val="009F41EA"/>
    <w:rsid w:val="009F7FA5"/>
    <w:rsid w:val="00A05953"/>
    <w:rsid w:val="00A06D3C"/>
    <w:rsid w:val="00A137C9"/>
    <w:rsid w:val="00A14845"/>
    <w:rsid w:val="00A16977"/>
    <w:rsid w:val="00A279A5"/>
    <w:rsid w:val="00A30481"/>
    <w:rsid w:val="00A35918"/>
    <w:rsid w:val="00A37E35"/>
    <w:rsid w:val="00A40B06"/>
    <w:rsid w:val="00A440D5"/>
    <w:rsid w:val="00A45AA4"/>
    <w:rsid w:val="00A50B4C"/>
    <w:rsid w:val="00A51CFB"/>
    <w:rsid w:val="00A55FA5"/>
    <w:rsid w:val="00A61575"/>
    <w:rsid w:val="00A61800"/>
    <w:rsid w:val="00A63DB9"/>
    <w:rsid w:val="00A64820"/>
    <w:rsid w:val="00A712CE"/>
    <w:rsid w:val="00A74536"/>
    <w:rsid w:val="00A74B0A"/>
    <w:rsid w:val="00A759B0"/>
    <w:rsid w:val="00A83515"/>
    <w:rsid w:val="00A83895"/>
    <w:rsid w:val="00A86FD3"/>
    <w:rsid w:val="00A87525"/>
    <w:rsid w:val="00AA3109"/>
    <w:rsid w:val="00AA3A37"/>
    <w:rsid w:val="00AA5D2C"/>
    <w:rsid w:val="00AB2552"/>
    <w:rsid w:val="00AC16BB"/>
    <w:rsid w:val="00AC3F38"/>
    <w:rsid w:val="00AC5974"/>
    <w:rsid w:val="00AD0A0D"/>
    <w:rsid w:val="00AD0EA8"/>
    <w:rsid w:val="00AD3BE4"/>
    <w:rsid w:val="00AF4022"/>
    <w:rsid w:val="00B0156D"/>
    <w:rsid w:val="00B06BA8"/>
    <w:rsid w:val="00B077BF"/>
    <w:rsid w:val="00B164A1"/>
    <w:rsid w:val="00B21391"/>
    <w:rsid w:val="00B225CD"/>
    <w:rsid w:val="00B22E38"/>
    <w:rsid w:val="00B234FC"/>
    <w:rsid w:val="00B31E91"/>
    <w:rsid w:val="00B4001D"/>
    <w:rsid w:val="00B400B1"/>
    <w:rsid w:val="00B45C5C"/>
    <w:rsid w:val="00B47FEE"/>
    <w:rsid w:val="00B54AB3"/>
    <w:rsid w:val="00B56400"/>
    <w:rsid w:val="00B618C6"/>
    <w:rsid w:val="00B7508C"/>
    <w:rsid w:val="00B80631"/>
    <w:rsid w:val="00B82A65"/>
    <w:rsid w:val="00B94EB9"/>
    <w:rsid w:val="00B953A6"/>
    <w:rsid w:val="00B97F00"/>
    <w:rsid w:val="00BA1906"/>
    <w:rsid w:val="00BA20E1"/>
    <w:rsid w:val="00BA2670"/>
    <w:rsid w:val="00BA4EFC"/>
    <w:rsid w:val="00BA6AE5"/>
    <w:rsid w:val="00BB2E6E"/>
    <w:rsid w:val="00BB3877"/>
    <w:rsid w:val="00BB521B"/>
    <w:rsid w:val="00BB62D6"/>
    <w:rsid w:val="00BC5FC0"/>
    <w:rsid w:val="00BD5D74"/>
    <w:rsid w:val="00BE2D18"/>
    <w:rsid w:val="00BF08CA"/>
    <w:rsid w:val="00BF467F"/>
    <w:rsid w:val="00BF57EB"/>
    <w:rsid w:val="00C01024"/>
    <w:rsid w:val="00C05ADD"/>
    <w:rsid w:val="00C05C89"/>
    <w:rsid w:val="00C210D9"/>
    <w:rsid w:val="00C426A9"/>
    <w:rsid w:val="00C426E2"/>
    <w:rsid w:val="00C43A09"/>
    <w:rsid w:val="00C45218"/>
    <w:rsid w:val="00C51895"/>
    <w:rsid w:val="00C553C8"/>
    <w:rsid w:val="00C555BF"/>
    <w:rsid w:val="00C55CCD"/>
    <w:rsid w:val="00C5783C"/>
    <w:rsid w:val="00C60A55"/>
    <w:rsid w:val="00C63776"/>
    <w:rsid w:val="00C67EDC"/>
    <w:rsid w:val="00C74260"/>
    <w:rsid w:val="00C80FF9"/>
    <w:rsid w:val="00C93F8E"/>
    <w:rsid w:val="00C942A5"/>
    <w:rsid w:val="00CA209A"/>
    <w:rsid w:val="00CA28A5"/>
    <w:rsid w:val="00CA579D"/>
    <w:rsid w:val="00CA69BE"/>
    <w:rsid w:val="00CB28EC"/>
    <w:rsid w:val="00CB3618"/>
    <w:rsid w:val="00CB5D65"/>
    <w:rsid w:val="00CB6160"/>
    <w:rsid w:val="00CB6162"/>
    <w:rsid w:val="00CC05A3"/>
    <w:rsid w:val="00CC49A5"/>
    <w:rsid w:val="00CC5573"/>
    <w:rsid w:val="00CD5778"/>
    <w:rsid w:val="00CD5F9F"/>
    <w:rsid w:val="00CE2389"/>
    <w:rsid w:val="00CE3095"/>
    <w:rsid w:val="00CE3D04"/>
    <w:rsid w:val="00CE7600"/>
    <w:rsid w:val="00CF150A"/>
    <w:rsid w:val="00CF259B"/>
    <w:rsid w:val="00CF5E7D"/>
    <w:rsid w:val="00D01DD9"/>
    <w:rsid w:val="00D076BC"/>
    <w:rsid w:val="00D13E10"/>
    <w:rsid w:val="00D1488C"/>
    <w:rsid w:val="00D151AC"/>
    <w:rsid w:val="00D201C0"/>
    <w:rsid w:val="00D20764"/>
    <w:rsid w:val="00D20B82"/>
    <w:rsid w:val="00D259BD"/>
    <w:rsid w:val="00D30EEF"/>
    <w:rsid w:val="00D318C7"/>
    <w:rsid w:val="00D34660"/>
    <w:rsid w:val="00D35A7D"/>
    <w:rsid w:val="00D42210"/>
    <w:rsid w:val="00D4271B"/>
    <w:rsid w:val="00D43D57"/>
    <w:rsid w:val="00D4545B"/>
    <w:rsid w:val="00D54E0F"/>
    <w:rsid w:val="00D712D7"/>
    <w:rsid w:val="00D7430E"/>
    <w:rsid w:val="00D75A63"/>
    <w:rsid w:val="00D801A0"/>
    <w:rsid w:val="00D835E1"/>
    <w:rsid w:val="00D85263"/>
    <w:rsid w:val="00D86AE9"/>
    <w:rsid w:val="00D90674"/>
    <w:rsid w:val="00D925E7"/>
    <w:rsid w:val="00D92B3A"/>
    <w:rsid w:val="00DA5613"/>
    <w:rsid w:val="00DA7E29"/>
    <w:rsid w:val="00DB1CDE"/>
    <w:rsid w:val="00DB26B5"/>
    <w:rsid w:val="00DB71C9"/>
    <w:rsid w:val="00DC69F0"/>
    <w:rsid w:val="00DD0DC3"/>
    <w:rsid w:val="00DD0E1C"/>
    <w:rsid w:val="00DD412E"/>
    <w:rsid w:val="00DE13A3"/>
    <w:rsid w:val="00DF024B"/>
    <w:rsid w:val="00DF0655"/>
    <w:rsid w:val="00DF0A74"/>
    <w:rsid w:val="00DF1FD7"/>
    <w:rsid w:val="00DF2E2A"/>
    <w:rsid w:val="00DF56F4"/>
    <w:rsid w:val="00DF7190"/>
    <w:rsid w:val="00DF71EB"/>
    <w:rsid w:val="00E14D76"/>
    <w:rsid w:val="00E16D1C"/>
    <w:rsid w:val="00E16F03"/>
    <w:rsid w:val="00E20668"/>
    <w:rsid w:val="00E20ADA"/>
    <w:rsid w:val="00E23DCE"/>
    <w:rsid w:val="00E248E4"/>
    <w:rsid w:val="00E31848"/>
    <w:rsid w:val="00E3573E"/>
    <w:rsid w:val="00E40776"/>
    <w:rsid w:val="00E40A41"/>
    <w:rsid w:val="00E40DB6"/>
    <w:rsid w:val="00E40F2B"/>
    <w:rsid w:val="00E47124"/>
    <w:rsid w:val="00E47871"/>
    <w:rsid w:val="00E51E18"/>
    <w:rsid w:val="00E541DA"/>
    <w:rsid w:val="00E569DE"/>
    <w:rsid w:val="00E56B33"/>
    <w:rsid w:val="00E57330"/>
    <w:rsid w:val="00E57579"/>
    <w:rsid w:val="00E62206"/>
    <w:rsid w:val="00E64142"/>
    <w:rsid w:val="00E64364"/>
    <w:rsid w:val="00E672E6"/>
    <w:rsid w:val="00E67E73"/>
    <w:rsid w:val="00E74855"/>
    <w:rsid w:val="00E82427"/>
    <w:rsid w:val="00E84B83"/>
    <w:rsid w:val="00E84BE2"/>
    <w:rsid w:val="00E90967"/>
    <w:rsid w:val="00E935FA"/>
    <w:rsid w:val="00E93EC8"/>
    <w:rsid w:val="00EA2D8B"/>
    <w:rsid w:val="00EA3B73"/>
    <w:rsid w:val="00EA6F71"/>
    <w:rsid w:val="00EB3C5B"/>
    <w:rsid w:val="00EC344D"/>
    <w:rsid w:val="00ED0A68"/>
    <w:rsid w:val="00ED168B"/>
    <w:rsid w:val="00EE41A3"/>
    <w:rsid w:val="00EE639D"/>
    <w:rsid w:val="00EF5775"/>
    <w:rsid w:val="00EF6DE7"/>
    <w:rsid w:val="00F00293"/>
    <w:rsid w:val="00F01939"/>
    <w:rsid w:val="00F0318B"/>
    <w:rsid w:val="00F1561F"/>
    <w:rsid w:val="00F1599A"/>
    <w:rsid w:val="00F177BD"/>
    <w:rsid w:val="00F279B6"/>
    <w:rsid w:val="00F34098"/>
    <w:rsid w:val="00F35F9D"/>
    <w:rsid w:val="00F37605"/>
    <w:rsid w:val="00F37EB4"/>
    <w:rsid w:val="00F43FCD"/>
    <w:rsid w:val="00F468C2"/>
    <w:rsid w:val="00F468C7"/>
    <w:rsid w:val="00F47B5F"/>
    <w:rsid w:val="00F47D8F"/>
    <w:rsid w:val="00F623D1"/>
    <w:rsid w:val="00F637E0"/>
    <w:rsid w:val="00F64F87"/>
    <w:rsid w:val="00F76C61"/>
    <w:rsid w:val="00F81677"/>
    <w:rsid w:val="00F84BFE"/>
    <w:rsid w:val="00F84EE2"/>
    <w:rsid w:val="00F853FC"/>
    <w:rsid w:val="00F86F29"/>
    <w:rsid w:val="00F93A70"/>
    <w:rsid w:val="00FA3715"/>
    <w:rsid w:val="00FA5852"/>
    <w:rsid w:val="00FA7DAC"/>
    <w:rsid w:val="00FB4AA4"/>
    <w:rsid w:val="00FB5097"/>
    <w:rsid w:val="00FB64A2"/>
    <w:rsid w:val="00FB6CA1"/>
    <w:rsid w:val="00FB7B31"/>
    <w:rsid w:val="00FC2905"/>
    <w:rsid w:val="00FD0F1C"/>
    <w:rsid w:val="00FD1976"/>
    <w:rsid w:val="00FD4144"/>
    <w:rsid w:val="00FE2E7A"/>
    <w:rsid w:val="00FE3875"/>
    <w:rsid w:val="00FE608F"/>
    <w:rsid w:val="00FF1325"/>
    <w:rsid w:val="00FF144A"/>
    <w:rsid w:val="00FF32A4"/>
    <w:rsid w:val="00FF50C2"/>
    <w:rsid w:val="00FF5D75"/>
    <w:rsid w:val="00FF76E5"/>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88477B3"/>
  <w15:chartTrackingRefBased/>
  <w15:docId w15:val="{A13453A2-A870-4E4F-B3BF-39127BC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24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50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50B7"/>
  </w:style>
  <w:style w:type="paragraph" w:styleId="Piedepgina">
    <w:name w:val="footer"/>
    <w:basedOn w:val="Normal"/>
    <w:link w:val="PiedepginaCar"/>
    <w:uiPriority w:val="99"/>
    <w:unhideWhenUsed/>
    <w:rsid w:val="002250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50B7"/>
  </w:style>
  <w:style w:type="character" w:styleId="Textoennegrita">
    <w:name w:val="Strong"/>
    <w:uiPriority w:val="22"/>
    <w:qFormat/>
    <w:rsid w:val="00DF1FD7"/>
    <w:rPr>
      <w:b/>
      <w:bCs/>
    </w:rPr>
  </w:style>
  <w:style w:type="paragraph" w:styleId="NormalWeb">
    <w:name w:val="Normal (Web)"/>
    <w:basedOn w:val="Normal"/>
    <w:uiPriority w:val="99"/>
    <w:semiHidden/>
    <w:unhideWhenUsed/>
    <w:rsid w:val="00DF1FD7"/>
    <w:pPr>
      <w:spacing w:before="100" w:beforeAutospacing="1" w:after="100" w:afterAutospacing="1" w:line="240" w:lineRule="auto"/>
    </w:pPr>
    <w:rPr>
      <w:rFonts w:ascii="Times New Roman" w:eastAsia="Times New Roman" w:hAnsi="Times New Roman"/>
      <w:sz w:val="24"/>
      <w:szCs w:val="24"/>
      <w:lang w:eastAsia="es-UY"/>
    </w:rPr>
  </w:style>
  <w:style w:type="table" w:styleId="Tablaconcuadrcula">
    <w:name w:val="Table Grid"/>
    <w:basedOn w:val="Tablanormal"/>
    <w:uiPriority w:val="59"/>
    <w:rsid w:val="002B2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0529"/>
    <w:pPr>
      <w:ind w:left="720"/>
      <w:contextualSpacing/>
    </w:pPr>
  </w:style>
  <w:style w:type="paragraph" w:styleId="Textodeglobo">
    <w:name w:val="Balloon Text"/>
    <w:basedOn w:val="Normal"/>
    <w:link w:val="TextodegloboCar"/>
    <w:uiPriority w:val="99"/>
    <w:semiHidden/>
    <w:unhideWhenUsed/>
    <w:rsid w:val="0008477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84773"/>
    <w:rPr>
      <w:rFonts w:ascii="Tahoma" w:hAnsi="Tahoma" w:cs="Tahoma"/>
      <w:sz w:val="16"/>
      <w:szCs w:val="16"/>
    </w:rPr>
  </w:style>
  <w:style w:type="character" w:styleId="Hipervnculo">
    <w:name w:val="Hyperlink"/>
    <w:uiPriority w:val="99"/>
    <w:unhideWhenUsed/>
    <w:rsid w:val="00431953"/>
    <w:rPr>
      <w:color w:val="0000FF"/>
      <w:u w:val="single"/>
    </w:rPr>
  </w:style>
  <w:style w:type="character" w:customStyle="1" w:styleId="TextonotapieCar">
    <w:name w:val="Texto nota pie Car"/>
    <w:aliases w:val="fn Car,texto de nota al pie Car,Texto nota pie Car Car Car Car Car Car Car Car Car,Texto nota pie Car Car Car Car,Footnote Text Char Char Char Char Char Char Car,Texto nota pie Car Car Car Car Car Car,Texto nota pie Car Car Car1"/>
    <w:link w:val="Textonotapie"/>
    <w:uiPriority w:val="99"/>
    <w:semiHidden/>
    <w:locked/>
    <w:rsid w:val="00431953"/>
    <w:rPr>
      <w:rFonts w:ascii="Times New Roman" w:eastAsia="Times New Roman" w:hAnsi="Times New Roman" w:cs="Times New Roman"/>
      <w:spacing w:val="-3"/>
      <w:sz w:val="20"/>
      <w:szCs w:val="20"/>
      <w:lang w:val="en-US"/>
    </w:rPr>
  </w:style>
  <w:style w:type="paragraph" w:styleId="Textonotapie">
    <w:name w:val="footnote text"/>
    <w:aliases w:val="fn,texto de nota al pie,Texto nota pie Car Car Car Car Car Car Car Car,Texto nota pie Car Car Car,Footnote Text Char Char Char Char Char Char,Texto nota pie Car Car Car Car Car,Texto nota pie Car Car,footnote text Car"/>
    <w:basedOn w:val="Normal"/>
    <w:link w:val="TextonotapieCar"/>
    <w:uiPriority w:val="99"/>
    <w:semiHidden/>
    <w:unhideWhenUsed/>
    <w:rsid w:val="00431953"/>
    <w:pPr>
      <w:keepNext/>
      <w:keepLines/>
      <w:spacing w:after="120" w:line="240" w:lineRule="auto"/>
      <w:ind w:left="288" w:hanging="288"/>
      <w:jc w:val="both"/>
    </w:pPr>
    <w:rPr>
      <w:rFonts w:ascii="Times New Roman" w:eastAsia="Times New Roman" w:hAnsi="Times New Roman"/>
      <w:spacing w:val="-3"/>
      <w:sz w:val="20"/>
      <w:szCs w:val="20"/>
      <w:lang w:val="en-US"/>
    </w:rPr>
  </w:style>
  <w:style w:type="character" w:customStyle="1" w:styleId="TextonotapieCar1">
    <w:name w:val="Texto nota pie Car1"/>
    <w:uiPriority w:val="99"/>
    <w:semiHidden/>
    <w:rsid w:val="00431953"/>
    <w:rPr>
      <w:sz w:val="20"/>
      <w:szCs w:val="20"/>
    </w:rPr>
  </w:style>
  <w:style w:type="character" w:customStyle="1" w:styleId="ParagraphCarCar">
    <w:name w:val="Paragraph Car Car"/>
    <w:link w:val="ParagraphCar"/>
    <w:locked/>
    <w:rsid w:val="00431953"/>
    <w:rPr>
      <w:rFonts w:ascii="Times New Roman" w:eastAsia="Times New Roman" w:hAnsi="Times New Roman" w:cs="Times New Roman"/>
      <w:sz w:val="24"/>
      <w:szCs w:val="20"/>
      <w:lang w:val="es-ES_tradnl"/>
    </w:rPr>
  </w:style>
  <w:style w:type="paragraph" w:customStyle="1" w:styleId="ParagraphCar">
    <w:name w:val="Paragraph Car"/>
    <w:basedOn w:val="Sangradetextonormal"/>
    <w:link w:val="ParagraphCarCar"/>
    <w:rsid w:val="00431953"/>
    <w:pPr>
      <w:tabs>
        <w:tab w:val="num" w:pos="360"/>
        <w:tab w:val="num" w:pos="720"/>
      </w:tabs>
      <w:spacing w:before="120" w:line="240" w:lineRule="auto"/>
      <w:ind w:left="720" w:hanging="720"/>
      <w:jc w:val="both"/>
      <w:outlineLvl w:val="1"/>
    </w:pPr>
    <w:rPr>
      <w:rFonts w:ascii="Times New Roman" w:eastAsia="Times New Roman" w:hAnsi="Times New Roman"/>
      <w:sz w:val="24"/>
      <w:szCs w:val="20"/>
      <w:lang w:val="es-ES_tradnl"/>
    </w:rPr>
  </w:style>
  <w:style w:type="character" w:styleId="Refdenotaalpie">
    <w:name w:val="footnote reference"/>
    <w:aliases w:val="Ref. de nota al pie."/>
    <w:unhideWhenUsed/>
    <w:rsid w:val="00431953"/>
    <w:rPr>
      <w:vertAlign w:val="superscript"/>
    </w:rPr>
  </w:style>
  <w:style w:type="paragraph" w:styleId="Sangradetextonormal">
    <w:name w:val="Body Text Indent"/>
    <w:basedOn w:val="Normal"/>
    <w:link w:val="SangradetextonormalCar"/>
    <w:uiPriority w:val="99"/>
    <w:semiHidden/>
    <w:unhideWhenUsed/>
    <w:rsid w:val="00431953"/>
    <w:pPr>
      <w:spacing w:after="120"/>
      <w:ind w:left="283"/>
    </w:pPr>
  </w:style>
  <w:style w:type="character" w:customStyle="1" w:styleId="SangradetextonormalCar">
    <w:name w:val="Sangría de texto normal Car"/>
    <w:basedOn w:val="Fuentedeprrafopredeter"/>
    <w:link w:val="Sangradetextonormal"/>
    <w:uiPriority w:val="99"/>
    <w:semiHidden/>
    <w:rsid w:val="00431953"/>
  </w:style>
  <w:style w:type="character" w:styleId="Refdecomentario">
    <w:name w:val="annotation reference"/>
    <w:uiPriority w:val="99"/>
    <w:semiHidden/>
    <w:unhideWhenUsed/>
    <w:rsid w:val="00B97F00"/>
    <w:rPr>
      <w:sz w:val="16"/>
      <w:szCs w:val="16"/>
    </w:rPr>
  </w:style>
  <w:style w:type="paragraph" w:styleId="Textocomentario">
    <w:name w:val="annotation text"/>
    <w:basedOn w:val="Normal"/>
    <w:link w:val="TextocomentarioCar"/>
    <w:uiPriority w:val="99"/>
    <w:unhideWhenUsed/>
    <w:rsid w:val="00B97F00"/>
    <w:pPr>
      <w:spacing w:line="240" w:lineRule="auto"/>
    </w:pPr>
    <w:rPr>
      <w:sz w:val="20"/>
      <w:szCs w:val="20"/>
    </w:rPr>
  </w:style>
  <w:style w:type="character" w:customStyle="1" w:styleId="TextocomentarioCar">
    <w:name w:val="Texto comentario Car"/>
    <w:link w:val="Textocomentario"/>
    <w:uiPriority w:val="99"/>
    <w:rsid w:val="00B97F00"/>
    <w:rPr>
      <w:sz w:val="20"/>
      <w:szCs w:val="20"/>
    </w:rPr>
  </w:style>
  <w:style w:type="paragraph" w:styleId="Asuntodelcomentario">
    <w:name w:val="annotation subject"/>
    <w:basedOn w:val="Textocomentario"/>
    <w:next w:val="Textocomentario"/>
    <w:link w:val="AsuntodelcomentarioCar"/>
    <w:uiPriority w:val="99"/>
    <w:semiHidden/>
    <w:unhideWhenUsed/>
    <w:rsid w:val="00B97F00"/>
    <w:rPr>
      <w:b/>
      <w:bCs/>
    </w:rPr>
  </w:style>
  <w:style w:type="character" w:customStyle="1" w:styleId="AsuntodelcomentarioCar">
    <w:name w:val="Asunto del comentario Car"/>
    <w:link w:val="Asuntodelcomentario"/>
    <w:uiPriority w:val="99"/>
    <w:semiHidden/>
    <w:rsid w:val="00B97F00"/>
    <w:rPr>
      <w:b/>
      <w:bCs/>
      <w:sz w:val="20"/>
      <w:szCs w:val="20"/>
    </w:rPr>
  </w:style>
  <w:style w:type="table" w:styleId="Sombreadomedio2">
    <w:name w:val="Medium Shading 2"/>
    <w:basedOn w:val="Tablanormal"/>
    <w:uiPriority w:val="64"/>
    <w:rsid w:val="009B06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
    <w:name w:val="Light List"/>
    <w:basedOn w:val="Tablanormal"/>
    <w:uiPriority w:val="61"/>
    <w:rsid w:val="009B06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n">
    <w:name w:val="Revision"/>
    <w:hidden/>
    <w:uiPriority w:val="99"/>
    <w:semiHidden/>
    <w:rsid w:val="00BB38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57884">
      <w:bodyDiv w:val="1"/>
      <w:marLeft w:val="0"/>
      <w:marRight w:val="0"/>
      <w:marTop w:val="0"/>
      <w:marBottom w:val="0"/>
      <w:divBdr>
        <w:top w:val="none" w:sz="0" w:space="0" w:color="auto"/>
        <w:left w:val="none" w:sz="0" w:space="0" w:color="auto"/>
        <w:bottom w:val="none" w:sz="0" w:space="0" w:color="auto"/>
        <w:right w:val="none" w:sz="0" w:space="0" w:color="auto"/>
      </w:divBdr>
    </w:div>
    <w:div w:id="461536774">
      <w:bodyDiv w:val="1"/>
      <w:marLeft w:val="0"/>
      <w:marRight w:val="0"/>
      <w:marTop w:val="0"/>
      <w:marBottom w:val="0"/>
      <w:divBdr>
        <w:top w:val="none" w:sz="0" w:space="0" w:color="auto"/>
        <w:left w:val="none" w:sz="0" w:space="0" w:color="auto"/>
        <w:bottom w:val="none" w:sz="0" w:space="0" w:color="auto"/>
        <w:right w:val="none" w:sz="0" w:space="0" w:color="auto"/>
      </w:divBdr>
    </w:div>
    <w:div w:id="739324913">
      <w:bodyDiv w:val="1"/>
      <w:marLeft w:val="0"/>
      <w:marRight w:val="0"/>
      <w:marTop w:val="0"/>
      <w:marBottom w:val="0"/>
      <w:divBdr>
        <w:top w:val="none" w:sz="0" w:space="0" w:color="auto"/>
        <w:left w:val="none" w:sz="0" w:space="0" w:color="auto"/>
        <w:bottom w:val="none" w:sz="0" w:space="0" w:color="auto"/>
        <w:right w:val="none" w:sz="0" w:space="0" w:color="auto"/>
      </w:divBdr>
      <w:divsChild>
        <w:div w:id="186984896">
          <w:marLeft w:val="547"/>
          <w:marRight w:val="0"/>
          <w:marTop w:val="0"/>
          <w:marBottom w:val="0"/>
          <w:divBdr>
            <w:top w:val="none" w:sz="0" w:space="0" w:color="auto"/>
            <w:left w:val="none" w:sz="0" w:space="0" w:color="auto"/>
            <w:bottom w:val="none" w:sz="0" w:space="0" w:color="auto"/>
            <w:right w:val="none" w:sz="0" w:space="0" w:color="auto"/>
          </w:divBdr>
        </w:div>
        <w:div w:id="1368919081">
          <w:marLeft w:val="547"/>
          <w:marRight w:val="0"/>
          <w:marTop w:val="0"/>
          <w:marBottom w:val="0"/>
          <w:divBdr>
            <w:top w:val="none" w:sz="0" w:space="0" w:color="auto"/>
            <w:left w:val="none" w:sz="0" w:space="0" w:color="auto"/>
            <w:bottom w:val="none" w:sz="0" w:space="0" w:color="auto"/>
            <w:right w:val="none" w:sz="0" w:space="0" w:color="auto"/>
          </w:divBdr>
        </w:div>
      </w:divsChild>
    </w:div>
    <w:div w:id="1018195633">
      <w:bodyDiv w:val="1"/>
      <w:marLeft w:val="0"/>
      <w:marRight w:val="0"/>
      <w:marTop w:val="0"/>
      <w:marBottom w:val="0"/>
      <w:divBdr>
        <w:top w:val="none" w:sz="0" w:space="0" w:color="auto"/>
        <w:left w:val="none" w:sz="0" w:space="0" w:color="auto"/>
        <w:bottom w:val="none" w:sz="0" w:space="0" w:color="auto"/>
        <w:right w:val="none" w:sz="0" w:space="0" w:color="auto"/>
      </w:divBdr>
      <w:divsChild>
        <w:div w:id="338430658">
          <w:marLeft w:val="547"/>
          <w:marRight w:val="0"/>
          <w:marTop w:val="0"/>
          <w:marBottom w:val="0"/>
          <w:divBdr>
            <w:top w:val="none" w:sz="0" w:space="0" w:color="auto"/>
            <w:left w:val="none" w:sz="0" w:space="0" w:color="auto"/>
            <w:bottom w:val="none" w:sz="0" w:space="0" w:color="auto"/>
            <w:right w:val="none" w:sz="0" w:space="0" w:color="auto"/>
          </w:divBdr>
        </w:div>
        <w:div w:id="672345414">
          <w:marLeft w:val="547"/>
          <w:marRight w:val="0"/>
          <w:marTop w:val="0"/>
          <w:marBottom w:val="0"/>
          <w:divBdr>
            <w:top w:val="none" w:sz="0" w:space="0" w:color="auto"/>
            <w:left w:val="none" w:sz="0" w:space="0" w:color="auto"/>
            <w:bottom w:val="none" w:sz="0" w:space="0" w:color="auto"/>
            <w:right w:val="none" w:sz="0" w:space="0" w:color="auto"/>
          </w:divBdr>
        </w:div>
        <w:div w:id="684787490">
          <w:marLeft w:val="547"/>
          <w:marRight w:val="0"/>
          <w:marTop w:val="0"/>
          <w:marBottom w:val="0"/>
          <w:divBdr>
            <w:top w:val="none" w:sz="0" w:space="0" w:color="auto"/>
            <w:left w:val="none" w:sz="0" w:space="0" w:color="auto"/>
            <w:bottom w:val="none" w:sz="0" w:space="0" w:color="auto"/>
            <w:right w:val="none" w:sz="0" w:space="0" w:color="auto"/>
          </w:divBdr>
        </w:div>
        <w:div w:id="1420832656">
          <w:marLeft w:val="547"/>
          <w:marRight w:val="0"/>
          <w:marTop w:val="0"/>
          <w:marBottom w:val="0"/>
          <w:divBdr>
            <w:top w:val="none" w:sz="0" w:space="0" w:color="auto"/>
            <w:left w:val="none" w:sz="0" w:space="0" w:color="auto"/>
            <w:bottom w:val="none" w:sz="0" w:space="0" w:color="auto"/>
            <w:right w:val="none" w:sz="0" w:space="0" w:color="auto"/>
          </w:divBdr>
        </w:div>
      </w:divsChild>
    </w:div>
    <w:div w:id="1111172622">
      <w:bodyDiv w:val="1"/>
      <w:marLeft w:val="0"/>
      <w:marRight w:val="0"/>
      <w:marTop w:val="0"/>
      <w:marBottom w:val="0"/>
      <w:divBdr>
        <w:top w:val="none" w:sz="0" w:space="0" w:color="auto"/>
        <w:left w:val="none" w:sz="0" w:space="0" w:color="auto"/>
        <w:bottom w:val="none" w:sz="0" w:space="0" w:color="auto"/>
        <w:right w:val="none" w:sz="0" w:space="0" w:color="auto"/>
      </w:divBdr>
    </w:div>
    <w:div w:id="1572498546">
      <w:bodyDiv w:val="1"/>
      <w:marLeft w:val="0"/>
      <w:marRight w:val="0"/>
      <w:marTop w:val="0"/>
      <w:marBottom w:val="0"/>
      <w:divBdr>
        <w:top w:val="none" w:sz="0" w:space="0" w:color="auto"/>
        <w:left w:val="none" w:sz="0" w:space="0" w:color="auto"/>
        <w:bottom w:val="none" w:sz="0" w:space="0" w:color="auto"/>
        <w:right w:val="none" w:sz="0" w:space="0" w:color="auto"/>
      </w:divBdr>
      <w:divsChild>
        <w:div w:id="5595339">
          <w:marLeft w:val="446"/>
          <w:marRight w:val="0"/>
          <w:marTop w:val="0"/>
          <w:marBottom w:val="0"/>
          <w:divBdr>
            <w:top w:val="none" w:sz="0" w:space="0" w:color="auto"/>
            <w:left w:val="none" w:sz="0" w:space="0" w:color="auto"/>
            <w:bottom w:val="none" w:sz="0" w:space="0" w:color="auto"/>
            <w:right w:val="none" w:sz="0" w:space="0" w:color="auto"/>
          </w:divBdr>
        </w:div>
        <w:div w:id="124781224">
          <w:marLeft w:val="446"/>
          <w:marRight w:val="0"/>
          <w:marTop w:val="0"/>
          <w:marBottom w:val="0"/>
          <w:divBdr>
            <w:top w:val="none" w:sz="0" w:space="0" w:color="auto"/>
            <w:left w:val="none" w:sz="0" w:space="0" w:color="auto"/>
            <w:bottom w:val="none" w:sz="0" w:space="0" w:color="auto"/>
            <w:right w:val="none" w:sz="0" w:space="0" w:color="auto"/>
          </w:divBdr>
        </w:div>
        <w:div w:id="218712284">
          <w:marLeft w:val="446"/>
          <w:marRight w:val="0"/>
          <w:marTop w:val="0"/>
          <w:marBottom w:val="0"/>
          <w:divBdr>
            <w:top w:val="none" w:sz="0" w:space="0" w:color="auto"/>
            <w:left w:val="none" w:sz="0" w:space="0" w:color="auto"/>
            <w:bottom w:val="none" w:sz="0" w:space="0" w:color="auto"/>
            <w:right w:val="none" w:sz="0" w:space="0" w:color="auto"/>
          </w:divBdr>
        </w:div>
        <w:div w:id="950281431">
          <w:marLeft w:val="446"/>
          <w:marRight w:val="0"/>
          <w:marTop w:val="0"/>
          <w:marBottom w:val="0"/>
          <w:divBdr>
            <w:top w:val="none" w:sz="0" w:space="0" w:color="auto"/>
            <w:left w:val="none" w:sz="0" w:space="0" w:color="auto"/>
            <w:bottom w:val="none" w:sz="0" w:space="0" w:color="auto"/>
            <w:right w:val="none" w:sz="0" w:space="0" w:color="auto"/>
          </w:divBdr>
        </w:div>
        <w:div w:id="1251548111">
          <w:marLeft w:val="446"/>
          <w:marRight w:val="0"/>
          <w:marTop w:val="0"/>
          <w:marBottom w:val="0"/>
          <w:divBdr>
            <w:top w:val="none" w:sz="0" w:space="0" w:color="auto"/>
            <w:left w:val="none" w:sz="0" w:space="0" w:color="auto"/>
            <w:bottom w:val="none" w:sz="0" w:space="0" w:color="auto"/>
            <w:right w:val="none" w:sz="0" w:space="0" w:color="auto"/>
          </w:divBdr>
        </w:div>
      </w:divsChild>
    </w:div>
    <w:div w:id="1751534442">
      <w:bodyDiv w:val="1"/>
      <w:marLeft w:val="0"/>
      <w:marRight w:val="0"/>
      <w:marTop w:val="0"/>
      <w:marBottom w:val="0"/>
      <w:divBdr>
        <w:top w:val="none" w:sz="0" w:space="0" w:color="auto"/>
        <w:left w:val="none" w:sz="0" w:space="0" w:color="auto"/>
        <w:bottom w:val="none" w:sz="0" w:space="0" w:color="auto"/>
        <w:right w:val="none" w:sz="0" w:space="0" w:color="auto"/>
      </w:divBdr>
    </w:div>
    <w:div w:id="1889145656">
      <w:bodyDiv w:val="1"/>
      <w:marLeft w:val="0"/>
      <w:marRight w:val="0"/>
      <w:marTop w:val="0"/>
      <w:marBottom w:val="0"/>
      <w:divBdr>
        <w:top w:val="none" w:sz="0" w:space="0" w:color="auto"/>
        <w:left w:val="none" w:sz="0" w:space="0" w:color="auto"/>
        <w:bottom w:val="none" w:sz="0" w:space="0" w:color="auto"/>
        <w:right w:val="none" w:sz="0" w:space="0" w:color="auto"/>
      </w:divBdr>
    </w:div>
    <w:div w:id="1923222565">
      <w:bodyDiv w:val="1"/>
      <w:marLeft w:val="0"/>
      <w:marRight w:val="0"/>
      <w:marTop w:val="0"/>
      <w:marBottom w:val="0"/>
      <w:divBdr>
        <w:top w:val="none" w:sz="0" w:space="0" w:color="auto"/>
        <w:left w:val="none" w:sz="0" w:space="0" w:color="auto"/>
        <w:bottom w:val="none" w:sz="0" w:space="0" w:color="auto"/>
        <w:right w:val="none" w:sz="0" w:space="0" w:color="auto"/>
      </w:divBdr>
      <w:divsChild>
        <w:div w:id="127284351">
          <w:marLeft w:val="547"/>
          <w:marRight w:val="0"/>
          <w:marTop w:val="0"/>
          <w:marBottom w:val="0"/>
          <w:divBdr>
            <w:top w:val="none" w:sz="0" w:space="0" w:color="auto"/>
            <w:left w:val="none" w:sz="0" w:space="0" w:color="auto"/>
            <w:bottom w:val="none" w:sz="0" w:space="0" w:color="auto"/>
            <w:right w:val="none" w:sz="0" w:space="0" w:color="auto"/>
          </w:divBdr>
        </w:div>
        <w:div w:id="128211238">
          <w:marLeft w:val="547"/>
          <w:marRight w:val="0"/>
          <w:marTop w:val="0"/>
          <w:marBottom w:val="0"/>
          <w:divBdr>
            <w:top w:val="none" w:sz="0" w:space="0" w:color="auto"/>
            <w:left w:val="none" w:sz="0" w:space="0" w:color="auto"/>
            <w:bottom w:val="none" w:sz="0" w:space="0" w:color="auto"/>
            <w:right w:val="none" w:sz="0" w:space="0" w:color="auto"/>
          </w:divBdr>
        </w:div>
        <w:div w:id="371619438">
          <w:marLeft w:val="1166"/>
          <w:marRight w:val="0"/>
          <w:marTop w:val="0"/>
          <w:marBottom w:val="0"/>
          <w:divBdr>
            <w:top w:val="none" w:sz="0" w:space="0" w:color="auto"/>
            <w:left w:val="none" w:sz="0" w:space="0" w:color="auto"/>
            <w:bottom w:val="none" w:sz="0" w:space="0" w:color="auto"/>
            <w:right w:val="none" w:sz="0" w:space="0" w:color="auto"/>
          </w:divBdr>
        </w:div>
        <w:div w:id="445583307">
          <w:marLeft w:val="1166"/>
          <w:marRight w:val="0"/>
          <w:marTop w:val="0"/>
          <w:marBottom w:val="0"/>
          <w:divBdr>
            <w:top w:val="none" w:sz="0" w:space="0" w:color="auto"/>
            <w:left w:val="none" w:sz="0" w:space="0" w:color="auto"/>
            <w:bottom w:val="none" w:sz="0" w:space="0" w:color="auto"/>
            <w:right w:val="none" w:sz="0" w:space="0" w:color="auto"/>
          </w:divBdr>
        </w:div>
        <w:div w:id="659650473">
          <w:marLeft w:val="547"/>
          <w:marRight w:val="0"/>
          <w:marTop w:val="0"/>
          <w:marBottom w:val="0"/>
          <w:divBdr>
            <w:top w:val="none" w:sz="0" w:space="0" w:color="auto"/>
            <w:left w:val="none" w:sz="0" w:space="0" w:color="auto"/>
            <w:bottom w:val="none" w:sz="0" w:space="0" w:color="auto"/>
            <w:right w:val="none" w:sz="0" w:space="0" w:color="auto"/>
          </w:divBdr>
        </w:div>
        <w:div w:id="893463952">
          <w:marLeft w:val="547"/>
          <w:marRight w:val="0"/>
          <w:marTop w:val="0"/>
          <w:marBottom w:val="0"/>
          <w:divBdr>
            <w:top w:val="none" w:sz="0" w:space="0" w:color="auto"/>
            <w:left w:val="none" w:sz="0" w:space="0" w:color="auto"/>
            <w:bottom w:val="none" w:sz="0" w:space="0" w:color="auto"/>
            <w:right w:val="none" w:sz="0" w:space="0" w:color="auto"/>
          </w:divBdr>
        </w:div>
        <w:div w:id="1133523936">
          <w:marLeft w:val="547"/>
          <w:marRight w:val="0"/>
          <w:marTop w:val="0"/>
          <w:marBottom w:val="0"/>
          <w:divBdr>
            <w:top w:val="none" w:sz="0" w:space="0" w:color="auto"/>
            <w:left w:val="none" w:sz="0" w:space="0" w:color="auto"/>
            <w:bottom w:val="none" w:sz="0" w:space="0" w:color="auto"/>
            <w:right w:val="none" w:sz="0" w:space="0" w:color="auto"/>
          </w:divBdr>
        </w:div>
        <w:div w:id="1137259587">
          <w:marLeft w:val="547"/>
          <w:marRight w:val="0"/>
          <w:marTop w:val="0"/>
          <w:marBottom w:val="0"/>
          <w:divBdr>
            <w:top w:val="none" w:sz="0" w:space="0" w:color="auto"/>
            <w:left w:val="none" w:sz="0" w:space="0" w:color="auto"/>
            <w:bottom w:val="none" w:sz="0" w:space="0" w:color="auto"/>
            <w:right w:val="none" w:sz="0" w:space="0" w:color="auto"/>
          </w:divBdr>
        </w:div>
        <w:div w:id="1241600281">
          <w:marLeft w:val="1166"/>
          <w:marRight w:val="0"/>
          <w:marTop w:val="0"/>
          <w:marBottom w:val="0"/>
          <w:divBdr>
            <w:top w:val="none" w:sz="0" w:space="0" w:color="auto"/>
            <w:left w:val="none" w:sz="0" w:space="0" w:color="auto"/>
            <w:bottom w:val="none" w:sz="0" w:space="0" w:color="auto"/>
            <w:right w:val="none" w:sz="0" w:space="0" w:color="auto"/>
          </w:divBdr>
        </w:div>
        <w:div w:id="1453134312">
          <w:marLeft w:val="1166"/>
          <w:marRight w:val="0"/>
          <w:marTop w:val="0"/>
          <w:marBottom w:val="0"/>
          <w:divBdr>
            <w:top w:val="none" w:sz="0" w:space="0" w:color="auto"/>
            <w:left w:val="none" w:sz="0" w:space="0" w:color="auto"/>
            <w:bottom w:val="none" w:sz="0" w:space="0" w:color="auto"/>
            <w:right w:val="none" w:sz="0" w:space="0" w:color="auto"/>
          </w:divBdr>
        </w:div>
        <w:div w:id="1478690844">
          <w:marLeft w:val="1166"/>
          <w:marRight w:val="0"/>
          <w:marTop w:val="0"/>
          <w:marBottom w:val="0"/>
          <w:divBdr>
            <w:top w:val="none" w:sz="0" w:space="0" w:color="auto"/>
            <w:left w:val="none" w:sz="0" w:space="0" w:color="auto"/>
            <w:bottom w:val="none" w:sz="0" w:space="0" w:color="auto"/>
            <w:right w:val="none" w:sz="0" w:space="0" w:color="auto"/>
          </w:divBdr>
        </w:div>
        <w:div w:id="1941446138">
          <w:marLeft w:val="1166"/>
          <w:marRight w:val="0"/>
          <w:marTop w:val="0"/>
          <w:marBottom w:val="0"/>
          <w:divBdr>
            <w:top w:val="none" w:sz="0" w:space="0" w:color="auto"/>
            <w:left w:val="none" w:sz="0" w:space="0" w:color="auto"/>
            <w:bottom w:val="none" w:sz="0" w:space="0" w:color="auto"/>
            <w:right w:val="none" w:sz="0" w:space="0" w:color="auto"/>
          </w:divBdr>
        </w:div>
        <w:div w:id="2073385261">
          <w:marLeft w:val="547"/>
          <w:marRight w:val="0"/>
          <w:marTop w:val="0"/>
          <w:marBottom w:val="0"/>
          <w:divBdr>
            <w:top w:val="none" w:sz="0" w:space="0" w:color="auto"/>
            <w:left w:val="none" w:sz="0" w:space="0" w:color="auto"/>
            <w:bottom w:val="none" w:sz="0" w:space="0" w:color="auto"/>
            <w:right w:val="none" w:sz="0" w:space="0" w:color="auto"/>
          </w:divBdr>
        </w:div>
      </w:divsChild>
    </w:div>
    <w:div w:id="2072578184">
      <w:bodyDiv w:val="1"/>
      <w:marLeft w:val="0"/>
      <w:marRight w:val="0"/>
      <w:marTop w:val="0"/>
      <w:marBottom w:val="0"/>
      <w:divBdr>
        <w:top w:val="none" w:sz="0" w:space="0" w:color="auto"/>
        <w:left w:val="none" w:sz="0" w:space="0" w:color="auto"/>
        <w:bottom w:val="none" w:sz="0" w:space="0" w:color="auto"/>
        <w:right w:val="none" w:sz="0" w:space="0" w:color="auto"/>
      </w:divBdr>
    </w:div>
    <w:div w:id="2082285624">
      <w:bodyDiv w:val="1"/>
      <w:marLeft w:val="0"/>
      <w:marRight w:val="0"/>
      <w:marTop w:val="0"/>
      <w:marBottom w:val="0"/>
      <w:divBdr>
        <w:top w:val="none" w:sz="0" w:space="0" w:color="auto"/>
        <w:left w:val="none" w:sz="0" w:space="0" w:color="auto"/>
        <w:bottom w:val="none" w:sz="0" w:space="0" w:color="auto"/>
        <w:right w:val="none" w:sz="0" w:space="0" w:color="auto"/>
      </w:divBdr>
      <w:divsChild>
        <w:div w:id="448008079">
          <w:marLeft w:val="446"/>
          <w:marRight w:val="0"/>
          <w:marTop w:val="0"/>
          <w:marBottom w:val="0"/>
          <w:divBdr>
            <w:top w:val="none" w:sz="0" w:space="0" w:color="auto"/>
            <w:left w:val="none" w:sz="0" w:space="0" w:color="auto"/>
            <w:bottom w:val="none" w:sz="0" w:space="0" w:color="auto"/>
            <w:right w:val="none" w:sz="0" w:space="0" w:color="auto"/>
          </w:divBdr>
        </w:div>
        <w:div w:id="700279021">
          <w:marLeft w:val="446"/>
          <w:marRight w:val="0"/>
          <w:marTop w:val="0"/>
          <w:marBottom w:val="0"/>
          <w:divBdr>
            <w:top w:val="none" w:sz="0" w:space="0" w:color="auto"/>
            <w:left w:val="none" w:sz="0" w:space="0" w:color="auto"/>
            <w:bottom w:val="none" w:sz="0" w:space="0" w:color="auto"/>
            <w:right w:val="none" w:sz="0" w:space="0" w:color="auto"/>
          </w:divBdr>
        </w:div>
        <w:div w:id="730690578">
          <w:marLeft w:val="446"/>
          <w:marRight w:val="0"/>
          <w:marTop w:val="0"/>
          <w:marBottom w:val="0"/>
          <w:divBdr>
            <w:top w:val="none" w:sz="0" w:space="0" w:color="auto"/>
            <w:left w:val="none" w:sz="0" w:space="0" w:color="auto"/>
            <w:bottom w:val="none" w:sz="0" w:space="0" w:color="auto"/>
            <w:right w:val="none" w:sz="0" w:space="0" w:color="auto"/>
          </w:divBdr>
        </w:div>
        <w:div w:id="1734499985">
          <w:marLeft w:val="446"/>
          <w:marRight w:val="0"/>
          <w:marTop w:val="0"/>
          <w:marBottom w:val="0"/>
          <w:divBdr>
            <w:top w:val="none" w:sz="0" w:space="0" w:color="auto"/>
            <w:left w:val="none" w:sz="0" w:space="0" w:color="auto"/>
            <w:bottom w:val="none" w:sz="0" w:space="0" w:color="auto"/>
            <w:right w:val="none" w:sz="0" w:space="0" w:color="auto"/>
          </w:divBdr>
        </w:div>
        <w:div w:id="2061786440">
          <w:marLeft w:val="446"/>
          <w:marRight w:val="0"/>
          <w:marTop w:val="0"/>
          <w:marBottom w:val="0"/>
          <w:divBdr>
            <w:top w:val="none" w:sz="0" w:space="0" w:color="auto"/>
            <w:left w:val="none" w:sz="0" w:space="0" w:color="auto"/>
            <w:bottom w:val="none" w:sz="0" w:space="0" w:color="auto"/>
            <w:right w:val="none" w:sz="0" w:space="0" w:color="auto"/>
          </w:divBdr>
        </w:div>
      </w:divsChild>
    </w:div>
    <w:div w:id="21142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pacita@uruguayxxi.gub.uy"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pacita@uruguayxxi.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85F90E349128A246889FCDAB0B25D4BD" ma:contentTypeVersion="13" ma:contentTypeDescription="Crear nuevo documento." ma:contentTypeScope="" ma:versionID="259e68d6fb7cdc3bf3d1aac7ed221cd9">
  <xsd:schema xmlns:xsd="http://www.w3.org/2001/XMLSchema" xmlns:xs="http://www.w3.org/2001/XMLSchema" xmlns:p="http://schemas.microsoft.com/office/2006/metadata/properties" xmlns:ns2="f5eb322c-0e79-4e8e-98d8-1fc4201051a3" xmlns:ns3="9ff7d985-9fba-4975-94ec-8fdae799bc19" targetNamespace="http://schemas.microsoft.com/office/2006/metadata/properties" ma:root="true" ma:fieldsID="e4cf469f148baaca9ed516c8bebb0e8a" ns2:_="" ns3:_="">
    <xsd:import namespace="f5eb322c-0e79-4e8e-98d8-1fc4201051a3"/>
    <xsd:import namespace="9ff7d985-9fba-4975-94ec-8fdae799bc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b322c-0e79-4e8e-98d8-1fc4201051a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d985-9fba-4975-94ec-8fdae799bc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5eb322c-0e79-4e8e-98d8-1fc4201051a3">3ENQH4FC66QJ-355342203-137322</_dlc_DocId>
    <MediaLengthInSeconds xmlns="9ff7d985-9fba-4975-94ec-8fdae799bc19" xsi:nil="true"/>
    <_dlc_DocIdPersistId xmlns="f5eb322c-0e79-4e8e-98d8-1fc4201051a3">false</_dlc_DocIdPersistId>
    <_dlc_DocIdUrl xmlns="f5eb322c-0e79-4e8e-98d8-1fc4201051a3">
      <Url>https://uruxxi.sharepoint.com/sites/shared-talento/_layouts/15/DocIdRedir.aspx?ID=3ENQH4FC66QJ-355342203-137322</Url>
      <Description>3ENQH4FC66QJ-355342203-137322</Description>
    </_dlc_DocIdUrl>
  </documentManagement>
</p:properties>
</file>

<file path=customXml/itemProps1.xml><?xml version="1.0" encoding="utf-8"?>
<ds:datastoreItem xmlns:ds="http://schemas.openxmlformats.org/officeDocument/2006/customXml" ds:itemID="{34BF8A68-C90E-43B2-863A-C0AA81501730}">
  <ds:schemaRefs>
    <ds:schemaRef ds:uri="http://schemas.microsoft.com/sharepoint/v3/contenttype/forms"/>
  </ds:schemaRefs>
</ds:datastoreItem>
</file>

<file path=customXml/itemProps2.xml><?xml version="1.0" encoding="utf-8"?>
<ds:datastoreItem xmlns:ds="http://schemas.openxmlformats.org/officeDocument/2006/customXml" ds:itemID="{77C5DB00-9495-4D8F-A7CA-328C12FE5B7B}">
  <ds:schemaRefs>
    <ds:schemaRef ds:uri="http://schemas.openxmlformats.org/officeDocument/2006/bibliography"/>
  </ds:schemaRefs>
</ds:datastoreItem>
</file>

<file path=customXml/itemProps3.xml><?xml version="1.0" encoding="utf-8"?>
<ds:datastoreItem xmlns:ds="http://schemas.openxmlformats.org/officeDocument/2006/customXml" ds:itemID="{72B06052-FB0F-4D48-9293-138D923D8CE6}">
  <ds:schemaRefs>
    <ds:schemaRef ds:uri="http://schemas.microsoft.com/office/2006/metadata/longProperties"/>
  </ds:schemaRefs>
</ds:datastoreItem>
</file>

<file path=customXml/itemProps4.xml><?xml version="1.0" encoding="utf-8"?>
<ds:datastoreItem xmlns:ds="http://schemas.openxmlformats.org/officeDocument/2006/customXml" ds:itemID="{BF4A7585-3876-46FA-9F5E-147B7ECE4B98}">
  <ds:schemaRefs>
    <ds:schemaRef ds:uri="http://schemas.microsoft.com/sharepoint/events"/>
  </ds:schemaRefs>
</ds:datastoreItem>
</file>

<file path=customXml/itemProps5.xml><?xml version="1.0" encoding="utf-8"?>
<ds:datastoreItem xmlns:ds="http://schemas.openxmlformats.org/officeDocument/2006/customXml" ds:itemID="{8A6535CB-D3BF-48D2-8FAD-A0F63D9F5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b322c-0e79-4e8e-98d8-1fc4201051a3"/>
    <ds:schemaRef ds:uri="9ff7d985-9fba-4975-94ec-8fdae799b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E9E90D-4946-4EA5-85EF-3AE11FCF5D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2799</Words>
  <Characters>15396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18159</CharactersWithSpaces>
  <SharedDoc>false</SharedDoc>
  <HLinks>
    <vt:vector size="12" baseType="variant">
      <vt:variant>
        <vt:i4>3342403</vt:i4>
      </vt:variant>
      <vt:variant>
        <vt:i4>3</vt:i4>
      </vt:variant>
      <vt:variant>
        <vt:i4>0</vt:i4>
      </vt:variant>
      <vt:variant>
        <vt:i4>5</vt:i4>
      </vt:variant>
      <vt:variant>
        <vt:lpwstr>mailto:capacita@uruguayxxi.gub.uy</vt:lpwstr>
      </vt:variant>
      <vt:variant>
        <vt:lpwstr/>
      </vt:variant>
      <vt:variant>
        <vt:i4>3342403</vt:i4>
      </vt:variant>
      <vt:variant>
        <vt:i4>0</vt:i4>
      </vt:variant>
      <vt:variant>
        <vt:i4>0</vt:i4>
      </vt:variant>
      <vt:variant>
        <vt:i4>5</vt:i4>
      </vt:variant>
      <vt:variant>
        <vt:lpwstr>mailto:capacita@uruguayxxi.gub.uy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Martinez</dc:creator>
  <cp:keywords/>
  <cp:lastModifiedBy>Roxana Malvar</cp:lastModifiedBy>
  <cp:revision>2</cp:revision>
  <cp:lastPrinted>2022-05-25T15:15:00Z</cp:lastPrinted>
  <dcterms:created xsi:type="dcterms:W3CDTF">2022-05-25T15:35:00Z</dcterms:created>
  <dcterms:modified xsi:type="dcterms:W3CDTF">2022-05-25T15:35:00Z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0x01010085F90E349128A246889FCDAB0B25D4BD</vt:lpwstr>
  </property>
  <property fmtid="{D5CDD505-2E9C-101B-9397-08002B2CF9AE}" pid="3" name="display_urn:schemas-microsoft-com:office:office#Editor">
    <vt:lpwstr>Roxana Malvar</vt:lpwstr>
  </property>
  <property fmtid="{D5CDD505-2E9C-101B-9397-08002B2CF9AE}" pid="4" name="Order">
    <vt:lpwstr>508400.000000000</vt:lpwstr>
  </property>
  <property fmtid="{D5CDD505-2E9C-101B-9397-08002B2CF9AE}" pid="5" name="display_urn:schemas-microsoft-com:office:office#Author">
    <vt:lpwstr>Viviana Martinez</vt:lpwstr>
  </property>
  <property fmtid="{D5CDD505-2E9C-101B-9397-08002B2CF9AE}" pid="6" name="_dlc_DocId">
    <vt:lpwstr>FPRSCF2ZAZAW-697301995-307101</vt:lpwstr>
  </property>
  <property fmtid="{D5CDD505-2E9C-101B-9397-08002B2CF9AE}" pid="7" name="_dlc_DocIdItemGuid">
    <vt:lpwstr>1e187983-7751-4f4d-ab3f-fe894f1ceb96</vt:lpwstr>
  </property>
  <property fmtid="{D5CDD505-2E9C-101B-9397-08002B2CF9AE}" pid="8" name="_dlc_DocIdUrl">
    <vt:lpwstr>https://uruxxi.sharepoint.com/sites/shared-talento/_layouts/15/DocIdRedir.aspx?ID=FPRSCF2ZAZAW-697301995-307101, FPRSCF2ZAZAW-697301995-307101</vt:lpwstr>
  </property>
  <property fmtid="{D5CDD505-2E9C-101B-9397-08002B2CF9AE}" pid="9" name="xd_Signature">
    <vt:lpwstr/>
  </property>
  <property fmtid="{D5CDD505-2E9C-101B-9397-08002B2CF9AE}" pid="10" name="xd_ProgID">
    <vt:lpwstr/>
  </property>
  <property fmtid="{D5CDD505-2E9C-101B-9397-08002B2CF9AE}" pid="11" name="_ExtendedDescription">
    <vt:lpwstr/>
  </property>
  <property fmtid="{D5CDD505-2E9C-101B-9397-08002B2CF9AE}" pid="12" name="_dlc_DocIdPersistId">
    <vt:lpwstr/>
  </property>
  <property fmtid="{D5CDD505-2E9C-101B-9397-08002B2CF9AE}" pid="13" name="DocumentSetDescription">
    <vt:lpwstr/>
  </property>
  <property fmtid="{D5CDD505-2E9C-101B-9397-08002B2CF9AE}" pid="14" name="ComplianceAssetId">
    <vt:lpwstr/>
  </property>
  <property fmtid="{D5CDD505-2E9C-101B-9397-08002B2CF9AE}" pid="15" name="TemplateUrl">
    <vt:lpwstr/>
  </property>
  <property fmtid="{D5CDD505-2E9C-101B-9397-08002B2CF9AE}" pid="16" name="URL">
    <vt:lpwstr/>
  </property>
  <property fmtid="{D5CDD505-2E9C-101B-9397-08002B2CF9AE}" pid="17" name="TriggerFlowInfo">
    <vt:lpwstr/>
  </property>
  <property fmtid="{D5CDD505-2E9C-101B-9397-08002B2CF9AE}" pid="18" name="MediaLengthInSeconds">
    <vt:lpwstr/>
  </property>
</Properties>
</file>