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8AA" w:rsidRPr="000E443F" w:rsidRDefault="001158AA">
      <w:pPr>
        <w:autoSpaceDE w:val="0"/>
        <w:autoSpaceDN w:val="0"/>
        <w:adjustRightInd w:val="0"/>
        <w:spacing w:after="200" w:line="276" w:lineRule="auto"/>
        <w:jc w:val="center"/>
        <w:rPr>
          <w:rFonts w:ascii="Arial" w:hAnsi="Arial" w:cs="Arial"/>
          <w:b/>
          <w:bCs/>
          <w:sz w:val="22"/>
          <w:szCs w:val="20"/>
        </w:rPr>
      </w:pPr>
    </w:p>
    <w:p w:rsidR="0064309C" w:rsidRPr="000E443F" w:rsidRDefault="00ED54EB">
      <w:pPr>
        <w:autoSpaceDE w:val="0"/>
        <w:autoSpaceDN w:val="0"/>
        <w:adjustRightInd w:val="0"/>
        <w:spacing w:after="200" w:line="276" w:lineRule="auto"/>
        <w:jc w:val="center"/>
        <w:rPr>
          <w:rFonts w:ascii="Arial" w:hAnsi="Arial" w:cs="Arial"/>
          <w:b/>
          <w:bCs/>
          <w:sz w:val="22"/>
          <w:szCs w:val="20"/>
        </w:rPr>
      </w:pPr>
      <w:r w:rsidRPr="000E443F">
        <w:rPr>
          <w:rFonts w:ascii="Arial" w:hAnsi="Arial" w:cs="Arial"/>
          <w:b/>
          <w:bCs/>
          <w:sz w:val="22"/>
          <w:szCs w:val="20"/>
        </w:rPr>
        <w:t>Términos de Referencia (TdR)</w:t>
      </w:r>
    </w:p>
    <w:p w:rsidR="0064309C" w:rsidRPr="000E443F" w:rsidRDefault="00ED54EB">
      <w:pPr>
        <w:autoSpaceDE w:val="0"/>
        <w:autoSpaceDN w:val="0"/>
        <w:adjustRightInd w:val="0"/>
        <w:spacing w:after="200" w:line="276" w:lineRule="auto"/>
        <w:jc w:val="center"/>
        <w:rPr>
          <w:rFonts w:ascii="Arial" w:hAnsi="Arial" w:cs="Arial"/>
          <w:b/>
          <w:bCs/>
          <w:sz w:val="22"/>
          <w:szCs w:val="20"/>
        </w:rPr>
      </w:pPr>
      <w:r w:rsidRPr="000E443F">
        <w:rPr>
          <w:rFonts w:ascii="Arial" w:hAnsi="Arial" w:cs="Arial"/>
          <w:b/>
          <w:bCs/>
          <w:sz w:val="22"/>
          <w:szCs w:val="20"/>
        </w:rPr>
        <w:t>Consultor</w:t>
      </w:r>
      <w:r w:rsidR="00F22D58" w:rsidRPr="000E443F">
        <w:rPr>
          <w:rFonts w:ascii="Arial" w:hAnsi="Arial" w:cs="Arial"/>
          <w:b/>
          <w:bCs/>
          <w:sz w:val="22"/>
          <w:szCs w:val="20"/>
        </w:rPr>
        <w:t>ía</w:t>
      </w:r>
      <w:r w:rsidRPr="000E443F">
        <w:rPr>
          <w:rFonts w:ascii="Arial" w:hAnsi="Arial" w:cs="Arial"/>
          <w:b/>
          <w:bCs/>
          <w:sz w:val="22"/>
          <w:szCs w:val="20"/>
        </w:rPr>
        <w:t xml:space="preserve"> en inversiones forestales</w:t>
      </w:r>
    </w:p>
    <w:p w:rsidR="0064309C" w:rsidRPr="000E443F" w:rsidRDefault="0064309C">
      <w:pPr>
        <w:autoSpaceDE w:val="0"/>
        <w:autoSpaceDN w:val="0"/>
        <w:adjustRightInd w:val="0"/>
        <w:spacing w:after="200" w:line="276" w:lineRule="auto"/>
        <w:rPr>
          <w:rFonts w:ascii="Arial" w:hAnsi="Arial" w:cs="Arial"/>
          <w:b/>
          <w:sz w:val="20"/>
          <w:szCs w:val="20"/>
        </w:rPr>
      </w:pPr>
    </w:p>
    <w:p w:rsidR="0064309C" w:rsidRPr="000E443F" w:rsidRDefault="00ED54EB">
      <w:pPr>
        <w:autoSpaceDE w:val="0"/>
        <w:autoSpaceDN w:val="0"/>
        <w:adjustRightInd w:val="0"/>
        <w:spacing w:after="200" w:line="276" w:lineRule="auto"/>
        <w:rPr>
          <w:rFonts w:ascii="Arial" w:hAnsi="Arial" w:cs="Arial"/>
          <w:b/>
          <w:sz w:val="20"/>
          <w:szCs w:val="20"/>
        </w:rPr>
      </w:pPr>
      <w:r w:rsidRPr="000E443F">
        <w:rPr>
          <w:rFonts w:ascii="Arial" w:hAnsi="Arial" w:cs="Arial"/>
          <w:b/>
          <w:sz w:val="20"/>
          <w:szCs w:val="20"/>
        </w:rPr>
        <w:t>Antecedentes</w:t>
      </w:r>
    </w:p>
    <w:p w:rsidR="0064309C" w:rsidRPr="000E443F" w:rsidRDefault="00ED54EB">
      <w:pPr>
        <w:autoSpaceDE w:val="0"/>
        <w:autoSpaceDN w:val="0"/>
        <w:adjustRightInd w:val="0"/>
        <w:spacing w:after="200" w:line="276" w:lineRule="auto"/>
        <w:jc w:val="both"/>
        <w:rPr>
          <w:rFonts w:ascii="Arial" w:hAnsi="Arial" w:cs="Arial"/>
          <w:sz w:val="20"/>
          <w:szCs w:val="20"/>
        </w:rPr>
      </w:pPr>
      <w:r w:rsidRPr="000E443F">
        <w:rPr>
          <w:rFonts w:ascii="Arial" w:hAnsi="Arial" w:cs="Arial"/>
          <w:sz w:val="20"/>
          <w:szCs w:val="20"/>
        </w:rPr>
        <w:t xml:space="preserve">Uruguay XXI, como instituto encargado de la promoción de Inversiones y exportaciones uruguayas, ha adoptado una estrategia de priorización de sectores para la promoción de inversiones, dentro de los cuales se encuentra el sector Forestal-Madera. </w:t>
      </w:r>
    </w:p>
    <w:p w:rsidR="0064309C" w:rsidRPr="000E443F" w:rsidRDefault="00ED54EB">
      <w:pPr>
        <w:autoSpaceDE w:val="0"/>
        <w:autoSpaceDN w:val="0"/>
        <w:adjustRightInd w:val="0"/>
        <w:spacing w:after="200" w:line="276" w:lineRule="auto"/>
        <w:jc w:val="both"/>
        <w:rPr>
          <w:rFonts w:ascii="Arial" w:hAnsi="Arial" w:cs="Arial"/>
          <w:sz w:val="20"/>
          <w:szCs w:val="20"/>
        </w:rPr>
      </w:pPr>
      <w:r w:rsidRPr="000E443F">
        <w:rPr>
          <w:rFonts w:ascii="Arial" w:hAnsi="Arial" w:cs="Arial"/>
          <w:sz w:val="20"/>
          <w:szCs w:val="20"/>
        </w:rPr>
        <w:t>El Instituto realizó, mediante la contratación de una consultoría privada, un “análisis  de línea de base del sector forestal-madera uruguayo”. El objetivo del mismo fue contribuir a la primera fase del estudio prospectivo del complejo forestal-madera para el cual OPP contrató al Centro Tecnológico finlandés VTT. La fase final consiste en la elaboración de una hoja de ruta para las áreas de bioeconomía del sector forestal (en adelante FBA) definidas, y es en este sentido que desde el Departamento de Promoción de Inversiones de Uruguay XXI se definió apoyar dicho proceso con una estrategia de inserción externa mediante la atracción de inversión extranjera.</w:t>
      </w:r>
    </w:p>
    <w:p w:rsidR="0064309C" w:rsidRPr="000E443F" w:rsidRDefault="00ED54EB">
      <w:pPr>
        <w:autoSpaceDE w:val="0"/>
        <w:autoSpaceDN w:val="0"/>
        <w:adjustRightInd w:val="0"/>
        <w:spacing w:after="200" w:line="276" w:lineRule="auto"/>
        <w:jc w:val="both"/>
        <w:rPr>
          <w:rFonts w:ascii="Arial" w:hAnsi="Arial" w:cs="Arial"/>
          <w:b/>
          <w:sz w:val="20"/>
          <w:szCs w:val="20"/>
        </w:rPr>
      </w:pPr>
      <w:r w:rsidRPr="000E443F">
        <w:rPr>
          <w:rFonts w:ascii="Arial" w:hAnsi="Arial" w:cs="Arial"/>
          <w:b/>
          <w:sz w:val="20"/>
          <w:szCs w:val="20"/>
        </w:rPr>
        <w:t>Objetivos</w:t>
      </w:r>
      <w:r w:rsidR="000A01A2" w:rsidRPr="000E443F">
        <w:rPr>
          <w:rFonts w:ascii="Arial" w:hAnsi="Arial" w:cs="Arial"/>
          <w:b/>
          <w:sz w:val="20"/>
          <w:szCs w:val="20"/>
        </w:rPr>
        <w:t xml:space="preserve">                                                                                                                                                                                                                                                                                                                                                                                                                                                                                                                                             </w:t>
      </w:r>
    </w:p>
    <w:p w:rsidR="0064309C" w:rsidRPr="000E443F" w:rsidRDefault="00ED54EB">
      <w:pPr>
        <w:autoSpaceDE w:val="0"/>
        <w:autoSpaceDN w:val="0"/>
        <w:adjustRightInd w:val="0"/>
        <w:spacing w:after="200" w:line="276" w:lineRule="auto"/>
        <w:jc w:val="both"/>
        <w:rPr>
          <w:rFonts w:ascii="Arial" w:hAnsi="Arial" w:cs="Arial"/>
          <w:sz w:val="20"/>
          <w:szCs w:val="20"/>
        </w:rPr>
      </w:pPr>
      <w:r w:rsidRPr="000E443F">
        <w:rPr>
          <w:rFonts w:ascii="Arial" w:hAnsi="Arial" w:cs="Arial"/>
          <w:sz w:val="20"/>
          <w:szCs w:val="20"/>
        </w:rPr>
        <w:t xml:space="preserve">Contar con un plan de promoción de inversión en la cadena forestal. En base a las </w:t>
      </w:r>
      <w:r w:rsidRPr="000E443F">
        <w:rPr>
          <w:rFonts w:ascii="Arial" w:hAnsi="Arial" w:cs="Arial"/>
          <w:b/>
          <w:sz w:val="20"/>
          <w:szCs w:val="20"/>
        </w:rPr>
        <w:t>FBA</w:t>
      </w:r>
      <w:r w:rsidR="0064309C" w:rsidRPr="000E443F">
        <w:rPr>
          <w:rFonts w:ascii="Arial" w:hAnsi="Arial" w:cs="Arial"/>
          <w:b/>
          <w:sz w:val="20"/>
          <w:szCs w:val="20"/>
        </w:rPr>
        <w:t>s</w:t>
      </w:r>
      <w:r w:rsidRPr="000E443F">
        <w:rPr>
          <w:rFonts w:ascii="Arial" w:hAnsi="Arial" w:cs="Arial"/>
          <w:sz w:val="20"/>
          <w:szCs w:val="20"/>
        </w:rPr>
        <w:t xml:space="preserve"> definidas en el marco de la prospectiva OPP-VTT (ver anexo) identificar sectores de la cadena con la potencialidad y/o necesidad para la atracción de inversión extranjera, qué modalidad de inversión resultaría más atractiva y conveniente para el desarrollo de dichas áreas, desarrollar la propuesta de valor, así como también, en qué mercados se encuentran los potenciales inversores, las actividades de promoción sugeridas y un listado de targets potenciales para iniciar las actividades de promoción. Adicionalmente, se prevé la identificación de actores claves en el exterior que puedan actuar como multiplicadores o desarrolladores para el sector en Uruguay.</w:t>
      </w:r>
    </w:p>
    <w:p w:rsidR="0064309C" w:rsidRPr="000E443F" w:rsidRDefault="00ED54EB">
      <w:pPr>
        <w:spacing w:after="200" w:line="276" w:lineRule="auto"/>
        <w:rPr>
          <w:rFonts w:ascii="Arial" w:eastAsia="MS ??" w:hAnsi="Arial" w:cs="Arial"/>
          <w:sz w:val="20"/>
          <w:szCs w:val="20"/>
        </w:rPr>
      </w:pPr>
      <w:r w:rsidRPr="000E443F">
        <w:rPr>
          <w:rFonts w:ascii="Arial" w:hAnsi="Arial" w:cs="Arial"/>
          <w:sz w:val="20"/>
          <w:szCs w:val="20"/>
        </w:rPr>
        <w:br w:type="page"/>
      </w:r>
    </w:p>
    <w:p w:rsidR="0064309C" w:rsidRPr="000E443F" w:rsidRDefault="0064309C">
      <w:pPr>
        <w:pStyle w:val="subpar"/>
        <w:tabs>
          <w:tab w:val="left" w:pos="1134"/>
        </w:tabs>
        <w:jc w:val="both"/>
        <w:rPr>
          <w:rFonts w:ascii="Arial" w:hAnsi="Arial" w:cs="Arial"/>
          <w:sz w:val="20"/>
          <w:szCs w:val="20"/>
          <w:lang w:val="es-UY"/>
        </w:rPr>
      </w:pPr>
    </w:p>
    <w:p w:rsidR="0064309C" w:rsidRPr="000E443F" w:rsidRDefault="00ED54EB">
      <w:pPr>
        <w:pStyle w:val="subpar"/>
        <w:numPr>
          <w:ilvl w:val="0"/>
          <w:numId w:val="1"/>
        </w:numPr>
        <w:jc w:val="both"/>
        <w:rPr>
          <w:rFonts w:ascii="Arial" w:hAnsi="Arial" w:cs="Arial"/>
          <w:sz w:val="20"/>
          <w:szCs w:val="20"/>
          <w:lang w:val="es-UY"/>
        </w:rPr>
      </w:pPr>
      <w:r w:rsidRPr="000E443F">
        <w:rPr>
          <w:rFonts w:ascii="Arial" w:hAnsi="Arial" w:cs="Arial"/>
          <w:b/>
          <w:sz w:val="20"/>
          <w:szCs w:val="20"/>
          <w:lang w:val="es-UY"/>
        </w:rPr>
        <w:t>Perfil</w:t>
      </w:r>
      <w:r w:rsidR="00F22D58" w:rsidRPr="000E443F">
        <w:rPr>
          <w:rFonts w:ascii="Arial" w:hAnsi="Arial" w:cs="Arial"/>
          <w:b/>
          <w:sz w:val="20"/>
          <w:szCs w:val="20"/>
          <w:lang w:val="es-UY"/>
        </w:rPr>
        <w:t xml:space="preserve"> del prestador del servicio</w:t>
      </w:r>
    </w:p>
    <w:p w:rsidR="0064309C" w:rsidRPr="000E443F" w:rsidRDefault="00F22D58">
      <w:pPr>
        <w:autoSpaceDE w:val="0"/>
        <w:autoSpaceDN w:val="0"/>
        <w:adjustRightInd w:val="0"/>
        <w:spacing w:after="200" w:line="276" w:lineRule="auto"/>
        <w:jc w:val="both"/>
        <w:rPr>
          <w:rFonts w:ascii="Arial" w:hAnsi="Arial" w:cs="Arial"/>
          <w:sz w:val="20"/>
          <w:szCs w:val="20"/>
        </w:rPr>
      </w:pPr>
      <w:r w:rsidRPr="000E443F">
        <w:rPr>
          <w:rFonts w:ascii="Arial" w:hAnsi="Arial" w:cs="Arial"/>
          <w:sz w:val="20"/>
          <w:szCs w:val="20"/>
        </w:rPr>
        <w:t>Consultor o empresa consultor. La consultoría deberá ser liderada por un p</w:t>
      </w:r>
      <w:r w:rsidR="00ED54EB" w:rsidRPr="000E443F">
        <w:rPr>
          <w:rFonts w:ascii="Arial" w:hAnsi="Arial" w:cs="Arial"/>
          <w:sz w:val="20"/>
          <w:szCs w:val="20"/>
        </w:rPr>
        <w:t xml:space="preserve">rofesional universitario con formación en Ciencias Económicas, Ingeniero Agrónomo, Ingeniero Industrial o similar. </w:t>
      </w:r>
    </w:p>
    <w:p w:rsidR="0064309C" w:rsidRPr="000E443F" w:rsidRDefault="00ED54EB">
      <w:pPr>
        <w:pStyle w:val="Textoindependiente"/>
        <w:spacing w:after="200" w:line="276" w:lineRule="auto"/>
        <w:jc w:val="both"/>
        <w:rPr>
          <w:rFonts w:ascii="Arial" w:hAnsi="Arial" w:cs="Arial"/>
          <w:sz w:val="20"/>
          <w:szCs w:val="20"/>
          <w:lang w:val="es-UY"/>
        </w:rPr>
      </w:pPr>
      <w:r w:rsidRPr="000E443F">
        <w:rPr>
          <w:rFonts w:ascii="Arial" w:hAnsi="Arial" w:cs="Arial"/>
          <w:sz w:val="20"/>
          <w:szCs w:val="20"/>
          <w:lang w:val="es-UY"/>
        </w:rPr>
        <w:t>Se valorará especialmente:</w:t>
      </w:r>
    </w:p>
    <w:p w:rsidR="00AB6ADE" w:rsidRPr="000E443F" w:rsidRDefault="00AB6ADE">
      <w:pPr>
        <w:pStyle w:val="subpar"/>
        <w:numPr>
          <w:ilvl w:val="0"/>
          <w:numId w:val="2"/>
        </w:numPr>
        <w:ind w:left="1134" w:hanging="425"/>
        <w:contextualSpacing/>
        <w:jc w:val="both"/>
        <w:rPr>
          <w:rFonts w:ascii="Arial" w:hAnsi="Arial" w:cs="Arial"/>
          <w:sz w:val="20"/>
          <w:szCs w:val="20"/>
          <w:lang w:val="es-UY"/>
        </w:rPr>
      </w:pPr>
      <w:r w:rsidRPr="000E443F">
        <w:rPr>
          <w:rFonts w:ascii="Arial" w:hAnsi="Arial" w:cs="Arial"/>
          <w:sz w:val="20"/>
          <w:szCs w:val="20"/>
          <w:lang w:val="es-UY"/>
        </w:rPr>
        <w:t>Conocimiento del sector forestal uruguayo e internacional</w:t>
      </w:r>
    </w:p>
    <w:p w:rsidR="0064309C" w:rsidRPr="000E443F" w:rsidRDefault="00ED54EB">
      <w:pPr>
        <w:pStyle w:val="subpar"/>
        <w:numPr>
          <w:ilvl w:val="0"/>
          <w:numId w:val="2"/>
        </w:numPr>
        <w:ind w:left="1134" w:hanging="425"/>
        <w:contextualSpacing/>
        <w:jc w:val="both"/>
        <w:rPr>
          <w:rFonts w:ascii="Arial" w:hAnsi="Arial" w:cs="Arial"/>
          <w:sz w:val="20"/>
          <w:szCs w:val="20"/>
          <w:lang w:val="es-UY"/>
        </w:rPr>
      </w:pPr>
      <w:r w:rsidRPr="000E443F">
        <w:rPr>
          <w:rFonts w:ascii="Arial" w:hAnsi="Arial" w:cs="Arial"/>
          <w:sz w:val="20"/>
          <w:szCs w:val="20"/>
          <w:lang w:val="es-UY"/>
        </w:rPr>
        <w:t xml:space="preserve">Posgrados en temáticas relacionadas al objeto del llamado. </w:t>
      </w:r>
    </w:p>
    <w:p w:rsidR="0064309C" w:rsidRPr="000E443F" w:rsidRDefault="00ED54EB">
      <w:pPr>
        <w:pStyle w:val="subpar"/>
        <w:numPr>
          <w:ilvl w:val="0"/>
          <w:numId w:val="2"/>
        </w:numPr>
        <w:ind w:left="1134" w:hanging="425"/>
        <w:contextualSpacing/>
        <w:jc w:val="both"/>
        <w:rPr>
          <w:rFonts w:ascii="Arial" w:hAnsi="Arial" w:cs="Arial"/>
          <w:sz w:val="20"/>
          <w:szCs w:val="20"/>
          <w:lang w:val="es-UY"/>
        </w:rPr>
      </w:pPr>
      <w:r w:rsidRPr="000E443F">
        <w:rPr>
          <w:rFonts w:ascii="Arial" w:hAnsi="Arial" w:cs="Arial"/>
          <w:sz w:val="20"/>
          <w:szCs w:val="20"/>
          <w:lang w:val="es-UY"/>
        </w:rPr>
        <w:t xml:space="preserve">Experiencia en Diagnósticos Sectoriales. </w:t>
      </w:r>
    </w:p>
    <w:p w:rsidR="0064309C" w:rsidRPr="000E443F" w:rsidRDefault="00ED54EB">
      <w:pPr>
        <w:pStyle w:val="subpar"/>
        <w:numPr>
          <w:ilvl w:val="0"/>
          <w:numId w:val="2"/>
        </w:numPr>
        <w:ind w:left="1134" w:hanging="425"/>
        <w:contextualSpacing/>
        <w:jc w:val="both"/>
        <w:rPr>
          <w:rFonts w:ascii="Arial" w:hAnsi="Arial" w:cs="Arial"/>
          <w:sz w:val="20"/>
          <w:szCs w:val="20"/>
          <w:lang w:val="es-UY"/>
        </w:rPr>
      </w:pPr>
      <w:r w:rsidRPr="000E443F">
        <w:rPr>
          <w:rFonts w:ascii="Arial" w:hAnsi="Arial" w:cs="Arial"/>
          <w:sz w:val="20"/>
          <w:szCs w:val="20"/>
          <w:lang w:val="es-UY"/>
        </w:rPr>
        <w:t xml:space="preserve">Experiencia en elaboración de planes, programas y proyectos vinculados a la promoción de inversiones. </w:t>
      </w:r>
    </w:p>
    <w:p w:rsidR="0064309C" w:rsidRPr="000E443F" w:rsidRDefault="00ED54EB">
      <w:pPr>
        <w:pStyle w:val="subpar"/>
        <w:numPr>
          <w:ilvl w:val="0"/>
          <w:numId w:val="2"/>
        </w:numPr>
        <w:ind w:left="1134" w:hanging="425"/>
        <w:contextualSpacing/>
        <w:jc w:val="both"/>
        <w:rPr>
          <w:rFonts w:ascii="Arial" w:hAnsi="Arial" w:cs="Arial"/>
          <w:sz w:val="20"/>
          <w:szCs w:val="20"/>
          <w:lang w:val="es-UY"/>
        </w:rPr>
      </w:pPr>
      <w:r w:rsidRPr="000E443F">
        <w:rPr>
          <w:rFonts w:ascii="Arial" w:hAnsi="Arial" w:cs="Arial"/>
          <w:sz w:val="20"/>
          <w:szCs w:val="20"/>
          <w:lang w:val="es-UY"/>
        </w:rPr>
        <w:t>Conocimientos en planificación estratégica y prospectiva.</w:t>
      </w:r>
    </w:p>
    <w:p w:rsidR="0064309C" w:rsidRPr="000E443F" w:rsidRDefault="0064309C">
      <w:pPr>
        <w:pStyle w:val="subpar"/>
        <w:ind w:firstLine="708"/>
        <w:jc w:val="both"/>
        <w:rPr>
          <w:rFonts w:ascii="Arial" w:hAnsi="Arial" w:cs="Arial"/>
          <w:sz w:val="20"/>
          <w:szCs w:val="20"/>
          <w:u w:val="single"/>
          <w:lang w:val="es-UY"/>
        </w:rPr>
      </w:pPr>
    </w:p>
    <w:p w:rsidR="0064309C" w:rsidRPr="000E443F" w:rsidRDefault="00ED54EB">
      <w:pPr>
        <w:pStyle w:val="subpar"/>
        <w:ind w:firstLine="708"/>
        <w:jc w:val="both"/>
        <w:rPr>
          <w:rFonts w:ascii="Arial" w:hAnsi="Arial" w:cs="Arial"/>
          <w:sz w:val="20"/>
          <w:szCs w:val="20"/>
          <w:u w:val="single"/>
          <w:lang w:val="es-UY"/>
        </w:rPr>
      </w:pPr>
      <w:r w:rsidRPr="000E443F">
        <w:rPr>
          <w:rFonts w:ascii="Arial" w:hAnsi="Arial" w:cs="Arial"/>
          <w:sz w:val="20"/>
          <w:szCs w:val="20"/>
          <w:u w:val="single"/>
          <w:lang w:val="es-UY"/>
        </w:rPr>
        <w:t>Competencias generales</w:t>
      </w:r>
    </w:p>
    <w:p w:rsidR="0064309C" w:rsidRPr="000E443F" w:rsidRDefault="00ED54EB">
      <w:pPr>
        <w:pStyle w:val="subpar"/>
        <w:numPr>
          <w:ilvl w:val="0"/>
          <w:numId w:val="3"/>
        </w:numPr>
        <w:ind w:left="1134" w:hanging="425"/>
        <w:contextualSpacing/>
        <w:jc w:val="both"/>
        <w:rPr>
          <w:rFonts w:ascii="Arial" w:hAnsi="Arial" w:cs="Arial"/>
          <w:sz w:val="20"/>
          <w:szCs w:val="20"/>
          <w:lang w:val="es-UY"/>
        </w:rPr>
      </w:pPr>
      <w:r w:rsidRPr="000E443F">
        <w:rPr>
          <w:rFonts w:ascii="Arial" w:hAnsi="Arial" w:cs="Arial"/>
          <w:sz w:val="20"/>
          <w:szCs w:val="20"/>
          <w:lang w:val="es-UY"/>
        </w:rPr>
        <w:t>Compromiso y Proactividad (iniciativa)</w:t>
      </w:r>
    </w:p>
    <w:p w:rsidR="0064309C" w:rsidRPr="000E443F" w:rsidRDefault="00ED54EB">
      <w:pPr>
        <w:pStyle w:val="subpar"/>
        <w:numPr>
          <w:ilvl w:val="0"/>
          <w:numId w:val="3"/>
        </w:numPr>
        <w:ind w:left="1134" w:hanging="425"/>
        <w:contextualSpacing/>
        <w:jc w:val="both"/>
        <w:rPr>
          <w:rFonts w:ascii="Arial" w:hAnsi="Arial" w:cs="Arial"/>
          <w:sz w:val="20"/>
          <w:szCs w:val="20"/>
          <w:lang w:val="es-UY"/>
        </w:rPr>
      </w:pPr>
      <w:r w:rsidRPr="000E443F">
        <w:rPr>
          <w:rFonts w:ascii="Arial" w:hAnsi="Arial" w:cs="Arial"/>
          <w:sz w:val="20"/>
          <w:szCs w:val="20"/>
          <w:lang w:val="es-UY"/>
        </w:rPr>
        <w:t>Trabajo en equipo</w:t>
      </w:r>
    </w:p>
    <w:p w:rsidR="0064309C" w:rsidRPr="000E443F" w:rsidRDefault="00ED54EB">
      <w:pPr>
        <w:pStyle w:val="subpar"/>
        <w:numPr>
          <w:ilvl w:val="0"/>
          <w:numId w:val="4"/>
        </w:numPr>
        <w:ind w:left="1134" w:hanging="425"/>
        <w:contextualSpacing/>
        <w:jc w:val="both"/>
        <w:rPr>
          <w:rFonts w:ascii="Arial" w:hAnsi="Arial" w:cs="Arial"/>
          <w:sz w:val="20"/>
          <w:szCs w:val="20"/>
          <w:lang w:val="es-UY"/>
        </w:rPr>
      </w:pPr>
      <w:r w:rsidRPr="000E443F">
        <w:rPr>
          <w:rFonts w:ascii="Arial" w:hAnsi="Arial" w:cs="Arial"/>
          <w:sz w:val="20"/>
          <w:szCs w:val="20"/>
          <w:lang w:val="es-UY"/>
        </w:rPr>
        <w:t>Capacidad de trabajar con agentes externos a la organización.</w:t>
      </w:r>
    </w:p>
    <w:p w:rsidR="0064309C" w:rsidRPr="000E443F" w:rsidRDefault="00ED54EB">
      <w:pPr>
        <w:pStyle w:val="subpar"/>
        <w:numPr>
          <w:ilvl w:val="0"/>
          <w:numId w:val="4"/>
        </w:numPr>
        <w:ind w:left="1134" w:hanging="425"/>
        <w:contextualSpacing/>
        <w:jc w:val="both"/>
        <w:rPr>
          <w:rFonts w:ascii="Arial" w:hAnsi="Arial" w:cs="Arial"/>
          <w:sz w:val="20"/>
          <w:szCs w:val="20"/>
          <w:lang w:val="es-UY"/>
        </w:rPr>
      </w:pPr>
      <w:r w:rsidRPr="000E443F">
        <w:rPr>
          <w:rFonts w:ascii="Arial" w:hAnsi="Arial" w:cs="Arial"/>
          <w:sz w:val="20"/>
          <w:szCs w:val="20"/>
          <w:lang w:val="es-UY"/>
        </w:rPr>
        <w:t>Excelentes habilidades para la comunicación y el diálogo.</w:t>
      </w:r>
    </w:p>
    <w:p w:rsidR="0064309C" w:rsidRPr="000E443F" w:rsidRDefault="0064309C">
      <w:pPr>
        <w:pStyle w:val="subpar"/>
        <w:ind w:left="720"/>
        <w:jc w:val="both"/>
        <w:rPr>
          <w:rFonts w:ascii="Arial" w:hAnsi="Arial" w:cs="Arial"/>
          <w:sz w:val="20"/>
          <w:szCs w:val="20"/>
          <w:lang w:val="es-UY"/>
        </w:rPr>
      </w:pPr>
    </w:p>
    <w:p w:rsidR="0064309C" w:rsidRPr="000E443F" w:rsidRDefault="00ED54EB">
      <w:pPr>
        <w:pStyle w:val="subpar"/>
        <w:numPr>
          <w:ilvl w:val="0"/>
          <w:numId w:val="1"/>
        </w:numPr>
        <w:jc w:val="both"/>
        <w:rPr>
          <w:rFonts w:ascii="Arial" w:hAnsi="Arial" w:cs="Arial"/>
          <w:sz w:val="20"/>
          <w:szCs w:val="20"/>
          <w:lang w:val="es-UY"/>
        </w:rPr>
      </w:pPr>
      <w:r w:rsidRPr="000E443F">
        <w:rPr>
          <w:rFonts w:ascii="Arial" w:hAnsi="Arial" w:cs="Arial"/>
          <w:b/>
          <w:sz w:val="20"/>
          <w:szCs w:val="20"/>
          <w:lang w:val="es-UY"/>
        </w:rPr>
        <w:t>Actividades</w:t>
      </w:r>
    </w:p>
    <w:p w:rsidR="0064309C" w:rsidRPr="000E443F" w:rsidRDefault="00ED54EB">
      <w:pPr>
        <w:pStyle w:val="subpar"/>
        <w:numPr>
          <w:ilvl w:val="0"/>
          <w:numId w:val="5"/>
        </w:numPr>
        <w:ind w:left="1134" w:hanging="425"/>
        <w:contextualSpacing/>
        <w:jc w:val="both"/>
        <w:rPr>
          <w:rFonts w:ascii="Arial" w:hAnsi="Arial" w:cs="Arial"/>
          <w:sz w:val="20"/>
          <w:szCs w:val="20"/>
          <w:lang w:val="es-UY"/>
        </w:rPr>
      </w:pPr>
      <w:r w:rsidRPr="000E443F">
        <w:rPr>
          <w:rFonts w:ascii="Arial" w:hAnsi="Arial" w:cs="Arial"/>
          <w:sz w:val="20"/>
          <w:szCs w:val="20"/>
          <w:lang w:val="es-UY"/>
        </w:rPr>
        <w:t xml:space="preserve">Analizar la información disponible en el diagnóstico sectorial y otros documentos relevantes de la cadena de valor forestal, de acuerdo a los objetivos específicos de esta consultoría. </w:t>
      </w:r>
    </w:p>
    <w:p w:rsidR="0064309C" w:rsidRPr="000E443F" w:rsidRDefault="00ED54EB">
      <w:pPr>
        <w:pStyle w:val="subpar"/>
        <w:numPr>
          <w:ilvl w:val="0"/>
          <w:numId w:val="5"/>
        </w:numPr>
        <w:ind w:left="1134" w:hanging="425"/>
        <w:contextualSpacing/>
        <w:jc w:val="both"/>
        <w:rPr>
          <w:rFonts w:ascii="Arial" w:hAnsi="Arial" w:cs="Arial"/>
          <w:sz w:val="20"/>
          <w:szCs w:val="20"/>
          <w:lang w:val="es-UY"/>
        </w:rPr>
      </w:pPr>
      <w:r w:rsidRPr="000E443F">
        <w:rPr>
          <w:rFonts w:ascii="Arial" w:hAnsi="Arial" w:cs="Arial"/>
          <w:sz w:val="20"/>
          <w:szCs w:val="20"/>
          <w:lang w:val="es-UY"/>
        </w:rPr>
        <w:t>Realizar entrevistas a actores clave.</w:t>
      </w:r>
    </w:p>
    <w:p w:rsidR="0064309C" w:rsidRPr="000E443F" w:rsidRDefault="00ED54EB">
      <w:pPr>
        <w:pStyle w:val="subpar"/>
        <w:numPr>
          <w:ilvl w:val="0"/>
          <w:numId w:val="5"/>
        </w:numPr>
        <w:ind w:left="1134" w:hanging="425"/>
        <w:contextualSpacing/>
        <w:jc w:val="both"/>
        <w:rPr>
          <w:rFonts w:ascii="Arial" w:hAnsi="Arial" w:cs="Arial"/>
          <w:sz w:val="20"/>
          <w:szCs w:val="20"/>
          <w:lang w:val="es-UY"/>
        </w:rPr>
      </w:pPr>
      <w:r w:rsidRPr="000E443F">
        <w:rPr>
          <w:rFonts w:ascii="Arial" w:hAnsi="Arial" w:cs="Arial"/>
          <w:sz w:val="20"/>
          <w:szCs w:val="20"/>
          <w:lang w:val="es-UY"/>
        </w:rPr>
        <w:t xml:space="preserve">Procesar información primaria. </w:t>
      </w:r>
    </w:p>
    <w:p w:rsidR="0064309C" w:rsidRPr="000E443F" w:rsidRDefault="00ED54EB">
      <w:pPr>
        <w:pStyle w:val="subpar"/>
        <w:numPr>
          <w:ilvl w:val="0"/>
          <w:numId w:val="5"/>
        </w:numPr>
        <w:ind w:left="1134" w:hanging="425"/>
        <w:contextualSpacing/>
        <w:jc w:val="both"/>
        <w:rPr>
          <w:rFonts w:ascii="Arial" w:hAnsi="Arial" w:cs="Arial"/>
          <w:bCs/>
          <w:sz w:val="20"/>
          <w:szCs w:val="20"/>
          <w:lang w:val="es-UY"/>
        </w:rPr>
      </w:pPr>
      <w:r w:rsidRPr="000E443F">
        <w:rPr>
          <w:rFonts w:ascii="Arial" w:hAnsi="Arial" w:cs="Arial"/>
          <w:sz w:val="20"/>
          <w:szCs w:val="20"/>
          <w:lang w:val="es-UY"/>
        </w:rPr>
        <w:t>Analizar en conjunto con el equipo de Uruguay XXI los resultados intermedios.</w:t>
      </w:r>
    </w:p>
    <w:p w:rsidR="0064309C" w:rsidRPr="000E443F" w:rsidRDefault="00ED54EB">
      <w:pPr>
        <w:pStyle w:val="subpar"/>
        <w:numPr>
          <w:ilvl w:val="0"/>
          <w:numId w:val="5"/>
        </w:numPr>
        <w:ind w:left="1134" w:hanging="425"/>
        <w:contextualSpacing/>
        <w:jc w:val="both"/>
        <w:rPr>
          <w:rFonts w:ascii="Arial" w:hAnsi="Arial" w:cs="Arial"/>
          <w:sz w:val="20"/>
          <w:szCs w:val="20"/>
          <w:lang w:val="es-UY"/>
        </w:rPr>
      </w:pPr>
      <w:r w:rsidRPr="000E443F">
        <w:rPr>
          <w:rFonts w:ascii="Arial" w:hAnsi="Arial" w:cs="Arial"/>
          <w:bCs/>
          <w:sz w:val="20"/>
          <w:szCs w:val="20"/>
          <w:lang w:val="es-UY"/>
        </w:rPr>
        <w:t xml:space="preserve">Presentación del plan de promoción en actividades asociadas a la planificación de la promoción sectorial. </w:t>
      </w:r>
    </w:p>
    <w:p w:rsidR="0064309C" w:rsidRPr="000E443F" w:rsidRDefault="00ED54EB">
      <w:pPr>
        <w:pStyle w:val="subpar"/>
        <w:numPr>
          <w:ilvl w:val="0"/>
          <w:numId w:val="5"/>
        </w:numPr>
        <w:ind w:left="1134" w:hanging="425"/>
        <w:contextualSpacing/>
        <w:jc w:val="both"/>
        <w:rPr>
          <w:rFonts w:ascii="Arial" w:hAnsi="Arial" w:cs="Arial"/>
          <w:bCs/>
          <w:sz w:val="20"/>
          <w:szCs w:val="20"/>
          <w:lang w:val="es-UY"/>
        </w:rPr>
      </w:pPr>
      <w:r w:rsidRPr="000E443F">
        <w:rPr>
          <w:rFonts w:ascii="Arial" w:hAnsi="Arial" w:cs="Arial"/>
          <w:bCs/>
          <w:sz w:val="20"/>
          <w:szCs w:val="20"/>
          <w:lang w:val="es-UY"/>
        </w:rPr>
        <w:t>Mantener una comunicación e interlocución continua con la Gerencia de Promoción de Inversiones, tanto a través de medios electrónicos (correo electrónico, Skype/otros, video</w:t>
      </w:r>
      <w:r w:rsidRPr="000E443F">
        <w:rPr>
          <w:rFonts w:ascii="Arial" w:hAnsi="Arial" w:cs="Arial"/>
          <w:bCs/>
          <w:sz w:val="20"/>
          <w:szCs w:val="20"/>
          <w:lang w:val="es-UY"/>
        </w:rPr>
        <w:noBreakHyphen/>
        <w:t>conferencia) como a nivel presencial (reuniones, talleres).</w:t>
      </w:r>
    </w:p>
    <w:p w:rsidR="0064309C" w:rsidRPr="000E443F" w:rsidRDefault="00ED54EB">
      <w:pPr>
        <w:pStyle w:val="subpar"/>
        <w:numPr>
          <w:ilvl w:val="0"/>
          <w:numId w:val="5"/>
        </w:numPr>
        <w:ind w:left="1134" w:hanging="425"/>
        <w:contextualSpacing/>
        <w:jc w:val="both"/>
        <w:rPr>
          <w:rFonts w:ascii="Arial" w:hAnsi="Arial" w:cs="Arial"/>
          <w:bCs/>
          <w:sz w:val="20"/>
          <w:szCs w:val="20"/>
          <w:lang w:val="es-UY"/>
        </w:rPr>
      </w:pPr>
      <w:r w:rsidRPr="000E443F">
        <w:rPr>
          <w:rFonts w:ascii="Arial" w:hAnsi="Arial" w:cs="Arial"/>
          <w:bCs/>
          <w:sz w:val="20"/>
          <w:szCs w:val="20"/>
          <w:lang w:val="es-UY"/>
        </w:rPr>
        <w:t xml:space="preserve">Facilitar documentación y materiales de interés para el desarrollo del estudio, así como contactos relevantes. </w:t>
      </w:r>
    </w:p>
    <w:p w:rsidR="0064309C" w:rsidRPr="000E443F" w:rsidRDefault="00ED54EB">
      <w:pPr>
        <w:pStyle w:val="subpar"/>
        <w:numPr>
          <w:ilvl w:val="0"/>
          <w:numId w:val="5"/>
        </w:numPr>
        <w:ind w:left="1134" w:hanging="425"/>
        <w:contextualSpacing/>
        <w:jc w:val="both"/>
        <w:rPr>
          <w:rFonts w:ascii="Arial" w:hAnsi="Arial" w:cs="Arial"/>
          <w:bCs/>
          <w:sz w:val="20"/>
          <w:szCs w:val="20"/>
          <w:lang w:val="es-UY"/>
        </w:rPr>
      </w:pPr>
      <w:r w:rsidRPr="000E443F">
        <w:rPr>
          <w:rFonts w:ascii="Arial" w:hAnsi="Arial" w:cs="Arial"/>
          <w:bCs/>
          <w:sz w:val="20"/>
          <w:szCs w:val="20"/>
          <w:lang w:val="es-UY"/>
        </w:rPr>
        <w:t xml:space="preserve">Elaborar los informes solicitados detallando el plan y estrategia de promoción propuestos, así como la propuesta de valor. </w:t>
      </w:r>
    </w:p>
    <w:p w:rsidR="0064309C" w:rsidRPr="000E443F" w:rsidRDefault="00ED54EB">
      <w:pPr>
        <w:pStyle w:val="subpar"/>
        <w:numPr>
          <w:ilvl w:val="0"/>
          <w:numId w:val="5"/>
        </w:numPr>
        <w:ind w:left="1134" w:hanging="425"/>
        <w:contextualSpacing/>
        <w:jc w:val="both"/>
        <w:rPr>
          <w:rFonts w:ascii="Arial" w:hAnsi="Arial" w:cs="Arial"/>
          <w:bCs/>
          <w:sz w:val="20"/>
          <w:szCs w:val="20"/>
          <w:lang w:val="es-UY"/>
        </w:rPr>
      </w:pPr>
      <w:r w:rsidRPr="000E443F">
        <w:rPr>
          <w:rFonts w:ascii="Arial" w:hAnsi="Arial" w:cs="Arial"/>
          <w:bCs/>
          <w:sz w:val="20"/>
          <w:szCs w:val="20"/>
          <w:lang w:val="es-UY"/>
        </w:rPr>
        <w:t>Participar de una misión a Uruguay para mantener reuniones co</w:t>
      </w:r>
      <w:r w:rsidR="0051187B" w:rsidRPr="000E443F">
        <w:rPr>
          <w:rFonts w:ascii="Arial" w:hAnsi="Arial" w:cs="Arial"/>
          <w:bCs/>
          <w:sz w:val="20"/>
          <w:szCs w:val="20"/>
          <w:lang w:val="es-UY"/>
        </w:rPr>
        <w:t xml:space="preserve">n actores relevantes del sector (en caso de </w:t>
      </w:r>
      <w:r w:rsidR="00FB2C9B" w:rsidRPr="000E443F">
        <w:rPr>
          <w:rFonts w:ascii="Arial" w:hAnsi="Arial" w:cs="Arial"/>
          <w:bCs/>
          <w:sz w:val="20"/>
          <w:szCs w:val="20"/>
          <w:lang w:val="es-UY"/>
        </w:rPr>
        <w:t xml:space="preserve">ser un </w:t>
      </w:r>
      <w:r w:rsidR="0051187B" w:rsidRPr="000E443F">
        <w:rPr>
          <w:rFonts w:ascii="Arial" w:hAnsi="Arial" w:cs="Arial"/>
          <w:bCs/>
          <w:sz w:val="20"/>
          <w:szCs w:val="20"/>
          <w:lang w:val="es-UY"/>
        </w:rPr>
        <w:t>consultor radicado en el exterior)</w:t>
      </w:r>
    </w:p>
    <w:p w:rsidR="0064309C" w:rsidRPr="000E443F" w:rsidRDefault="0064309C">
      <w:pPr>
        <w:pStyle w:val="Prrafodelista1"/>
        <w:jc w:val="both"/>
        <w:rPr>
          <w:rFonts w:ascii="Arial" w:hAnsi="Arial" w:cs="Arial"/>
          <w:bCs/>
          <w:sz w:val="20"/>
          <w:szCs w:val="20"/>
          <w:lang w:val="es-UY"/>
        </w:rPr>
      </w:pPr>
    </w:p>
    <w:p w:rsidR="0064309C" w:rsidRPr="000E443F" w:rsidRDefault="00ED54EB">
      <w:pPr>
        <w:pStyle w:val="Prrafodelista1"/>
        <w:numPr>
          <w:ilvl w:val="0"/>
          <w:numId w:val="1"/>
        </w:numPr>
        <w:jc w:val="both"/>
        <w:rPr>
          <w:rFonts w:ascii="Arial" w:hAnsi="Arial" w:cs="Arial"/>
          <w:bCs/>
          <w:sz w:val="20"/>
          <w:szCs w:val="20"/>
          <w:lang w:val="es-UY"/>
        </w:rPr>
      </w:pPr>
      <w:r w:rsidRPr="000E443F">
        <w:rPr>
          <w:rFonts w:ascii="Arial" w:hAnsi="Arial" w:cs="Arial"/>
          <w:b/>
          <w:bCs/>
          <w:sz w:val="20"/>
          <w:szCs w:val="20"/>
          <w:lang w:val="es-UY"/>
        </w:rPr>
        <w:t>Período</w:t>
      </w:r>
    </w:p>
    <w:p w:rsidR="0064309C" w:rsidRPr="000E443F" w:rsidRDefault="00ED54EB">
      <w:pPr>
        <w:spacing w:line="276" w:lineRule="auto"/>
        <w:ind w:firstLine="360"/>
        <w:jc w:val="both"/>
        <w:rPr>
          <w:rFonts w:ascii="Arial" w:hAnsi="Arial" w:cs="Arial"/>
          <w:bCs/>
          <w:sz w:val="20"/>
          <w:szCs w:val="20"/>
        </w:rPr>
      </w:pPr>
      <w:r w:rsidRPr="000E443F">
        <w:rPr>
          <w:rFonts w:ascii="Arial" w:hAnsi="Arial" w:cs="Arial"/>
          <w:bCs/>
          <w:sz w:val="20"/>
          <w:szCs w:val="20"/>
        </w:rPr>
        <w:t>Tres meses desde la firma del contrato con posibilidad de prórroga por otros dos meses.</w:t>
      </w:r>
    </w:p>
    <w:p w:rsidR="0064309C" w:rsidRPr="000E443F" w:rsidRDefault="0064309C">
      <w:pPr>
        <w:spacing w:after="200" w:line="276" w:lineRule="auto"/>
        <w:ind w:firstLine="360"/>
        <w:jc w:val="both"/>
        <w:rPr>
          <w:rFonts w:ascii="Arial" w:hAnsi="Arial" w:cs="Arial"/>
          <w:bCs/>
          <w:sz w:val="20"/>
          <w:szCs w:val="20"/>
        </w:rPr>
      </w:pPr>
    </w:p>
    <w:p w:rsidR="0064309C" w:rsidRPr="000E443F" w:rsidRDefault="0064309C">
      <w:pPr>
        <w:spacing w:after="200" w:line="276" w:lineRule="auto"/>
        <w:ind w:firstLine="360"/>
        <w:jc w:val="both"/>
        <w:rPr>
          <w:rFonts w:ascii="Arial" w:hAnsi="Arial" w:cs="Arial"/>
          <w:bCs/>
          <w:sz w:val="20"/>
          <w:szCs w:val="20"/>
        </w:rPr>
      </w:pPr>
    </w:p>
    <w:p w:rsidR="0064309C" w:rsidRPr="000E443F" w:rsidRDefault="0064309C">
      <w:pPr>
        <w:spacing w:after="200" w:line="276" w:lineRule="auto"/>
        <w:ind w:firstLine="360"/>
        <w:jc w:val="both"/>
        <w:rPr>
          <w:rFonts w:ascii="Arial" w:hAnsi="Arial" w:cs="Arial"/>
          <w:bCs/>
          <w:sz w:val="20"/>
          <w:szCs w:val="20"/>
        </w:rPr>
      </w:pPr>
    </w:p>
    <w:p w:rsidR="0064309C" w:rsidRPr="000E443F" w:rsidRDefault="00ED54EB">
      <w:pPr>
        <w:pStyle w:val="Prrafodelista3"/>
        <w:numPr>
          <w:ilvl w:val="0"/>
          <w:numId w:val="1"/>
        </w:numPr>
        <w:jc w:val="both"/>
        <w:rPr>
          <w:rFonts w:ascii="Arial" w:hAnsi="Arial" w:cs="Arial"/>
          <w:b/>
          <w:bCs/>
          <w:sz w:val="20"/>
          <w:szCs w:val="20"/>
          <w:lang w:val="es-UY"/>
        </w:rPr>
      </w:pPr>
      <w:r w:rsidRPr="000E443F">
        <w:rPr>
          <w:rFonts w:ascii="Arial" w:hAnsi="Arial" w:cs="Arial"/>
          <w:b/>
          <w:bCs/>
          <w:sz w:val="20"/>
          <w:szCs w:val="20"/>
          <w:lang w:val="es-UY"/>
        </w:rPr>
        <w:t>Productos</w:t>
      </w:r>
    </w:p>
    <w:p w:rsidR="0064309C" w:rsidRPr="000E443F" w:rsidRDefault="00ED54EB">
      <w:pPr>
        <w:pStyle w:val="Prrafodelista1"/>
        <w:numPr>
          <w:ilvl w:val="0"/>
          <w:numId w:val="6"/>
        </w:numPr>
        <w:ind w:left="709"/>
        <w:jc w:val="both"/>
        <w:rPr>
          <w:rFonts w:ascii="Arial" w:hAnsi="Arial" w:cs="Arial"/>
          <w:sz w:val="20"/>
          <w:szCs w:val="20"/>
          <w:lang w:val="es-UY"/>
        </w:rPr>
      </w:pPr>
      <w:r w:rsidRPr="000E443F">
        <w:rPr>
          <w:rFonts w:ascii="Arial" w:hAnsi="Arial" w:cs="Arial"/>
          <w:b/>
          <w:bCs/>
          <w:sz w:val="20"/>
          <w:szCs w:val="20"/>
          <w:lang w:val="es-UY"/>
        </w:rPr>
        <w:t xml:space="preserve">Plan de trabajo </w:t>
      </w:r>
      <w:r w:rsidRPr="000E443F">
        <w:rPr>
          <w:rFonts w:ascii="Arial" w:hAnsi="Arial" w:cs="Arial"/>
          <w:bCs/>
          <w:sz w:val="20"/>
          <w:szCs w:val="20"/>
          <w:lang w:val="es-UY"/>
        </w:rPr>
        <w:t xml:space="preserve">detallado y cronograma de entregables. </w:t>
      </w:r>
      <w:r w:rsidRPr="000E443F">
        <w:rPr>
          <w:rFonts w:ascii="Arial" w:hAnsi="Arial" w:cs="Arial"/>
          <w:b/>
          <w:bCs/>
          <w:sz w:val="20"/>
          <w:szCs w:val="20"/>
          <w:u w:val="single"/>
          <w:lang w:val="es-UY"/>
        </w:rPr>
        <w:t>15 días</w:t>
      </w:r>
      <w:r w:rsidRPr="000E443F">
        <w:rPr>
          <w:rFonts w:ascii="Arial" w:hAnsi="Arial" w:cs="Arial"/>
          <w:bCs/>
          <w:sz w:val="20"/>
          <w:szCs w:val="20"/>
          <w:lang w:val="es-UY"/>
        </w:rPr>
        <w:t xml:space="preserve"> luego de iniciada la consultoría. El plan de trabajo deberá incluir en detalle el alcance, los límites y el cronograma de trabajo, en atención a los contenidos solicitados en los distintos informes. </w:t>
      </w:r>
    </w:p>
    <w:p w:rsidR="0064309C" w:rsidRPr="000E443F" w:rsidRDefault="00ED54EB">
      <w:pPr>
        <w:pStyle w:val="Prrafodelista1"/>
        <w:numPr>
          <w:ilvl w:val="1"/>
          <w:numId w:val="6"/>
        </w:numPr>
        <w:jc w:val="both"/>
        <w:rPr>
          <w:rFonts w:ascii="Arial" w:hAnsi="Arial" w:cs="Arial"/>
          <w:sz w:val="20"/>
          <w:szCs w:val="20"/>
          <w:lang w:val="es-UY"/>
        </w:rPr>
      </w:pPr>
      <w:r w:rsidRPr="000E443F">
        <w:rPr>
          <w:rFonts w:ascii="Arial" w:hAnsi="Arial" w:cs="Arial"/>
          <w:b/>
          <w:bCs/>
          <w:sz w:val="20"/>
          <w:szCs w:val="20"/>
          <w:lang w:val="es-UY"/>
        </w:rPr>
        <w:t>Primer informe: 45 días</w:t>
      </w:r>
    </w:p>
    <w:p w:rsidR="0064309C" w:rsidRPr="000E443F" w:rsidRDefault="00ED54EB">
      <w:pPr>
        <w:pStyle w:val="Prrafodelista1"/>
        <w:numPr>
          <w:ilvl w:val="1"/>
          <w:numId w:val="6"/>
        </w:numPr>
        <w:jc w:val="both"/>
        <w:rPr>
          <w:rFonts w:ascii="Arial" w:hAnsi="Arial" w:cs="Arial"/>
          <w:sz w:val="20"/>
          <w:szCs w:val="20"/>
          <w:lang w:val="es-UY"/>
        </w:rPr>
      </w:pPr>
      <w:r w:rsidRPr="000E443F">
        <w:rPr>
          <w:rFonts w:ascii="Arial" w:hAnsi="Arial" w:cs="Arial"/>
          <w:b/>
          <w:bCs/>
          <w:sz w:val="20"/>
          <w:szCs w:val="20"/>
          <w:lang w:val="es-UY"/>
        </w:rPr>
        <w:t>Segundo informe:60 días</w:t>
      </w:r>
    </w:p>
    <w:p w:rsidR="0064309C" w:rsidRPr="000E443F" w:rsidRDefault="00ED54EB">
      <w:pPr>
        <w:pStyle w:val="Prrafodelista1"/>
        <w:numPr>
          <w:ilvl w:val="1"/>
          <w:numId w:val="6"/>
        </w:numPr>
        <w:jc w:val="both"/>
        <w:rPr>
          <w:rFonts w:ascii="Arial" w:hAnsi="Arial" w:cs="Arial"/>
          <w:sz w:val="20"/>
          <w:szCs w:val="20"/>
          <w:lang w:val="es-UY"/>
        </w:rPr>
      </w:pPr>
      <w:r w:rsidRPr="000E443F">
        <w:rPr>
          <w:rFonts w:ascii="Arial" w:hAnsi="Arial" w:cs="Arial"/>
          <w:b/>
          <w:bCs/>
          <w:sz w:val="20"/>
          <w:szCs w:val="20"/>
          <w:lang w:val="es-UY"/>
        </w:rPr>
        <w:t>Tercer informe: 90 días</w:t>
      </w:r>
    </w:p>
    <w:p w:rsidR="0064309C" w:rsidRPr="000E443F" w:rsidRDefault="00ED54EB">
      <w:pPr>
        <w:pStyle w:val="Prrafodelista3"/>
        <w:numPr>
          <w:ilvl w:val="0"/>
          <w:numId w:val="6"/>
        </w:numPr>
        <w:ind w:left="709"/>
        <w:jc w:val="both"/>
        <w:rPr>
          <w:rFonts w:ascii="Arial" w:hAnsi="Arial" w:cs="Arial"/>
          <w:b/>
          <w:bCs/>
          <w:sz w:val="20"/>
          <w:szCs w:val="20"/>
          <w:lang w:val="es-UY"/>
        </w:rPr>
      </w:pPr>
      <w:r w:rsidRPr="000E443F">
        <w:rPr>
          <w:rFonts w:ascii="Arial" w:hAnsi="Arial" w:cs="Arial"/>
          <w:b/>
          <w:bCs/>
          <w:sz w:val="20"/>
          <w:szCs w:val="20"/>
          <w:lang w:val="es-UY"/>
        </w:rPr>
        <w:t>Informes</w:t>
      </w:r>
    </w:p>
    <w:p w:rsidR="0064309C" w:rsidRPr="000E443F" w:rsidRDefault="00ED54EB">
      <w:pPr>
        <w:pStyle w:val="Prrafodelista1"/>
        <w:numPr>
          <w:ilvl w:val="1"/>
          <w:numId w:val="7"/>
        </w:numPr>
        <w:autoSpaceDE w:val="0"/>
        <w:autoSpaceDN w:val="0"/>
        <w:adjustRightInd w:val="0"/>
        <w:ind w:left="1134" w:hanging="425"/>
        <w:jc w:val="both"/>
        <w:rPr>
          <w:rFonts w:ascii="Arial" w:hAnsi="Arial" w:cs="Arial"/>
          <w:bCs/>
          <w:sz w:val="20"/>
          <w:szCs w:val="20"/>
          <w:lang w:val="es-UY"/>
        </w:rPr>
      </w:pPr>
      <w:r w:rsidRPr="000E443F">
        <w:rPr>
          <w:rFonts w:ascii="Arial" w:hAnsi="Arial" w:cs="Arial"/>
          <w:bCs/>
          <w:sz w:val="20"/>
          <w:szCs w:val="20"/>
          <w:lang w:val="es-UY"/>
        </w:rPr>
        <w:t xml:space="preserve">Primer Informe: Sistematización del diagnóstico y Tendencias. </w:t>
      </w:r>
    </w:p>
    <w:p w:rsidR="0064309C" w:rsidRPr="000E443F" w:rsidRDefault="00ED54EB">
      <w:pPr>
        <w:pStyle w:val="Prrafodelista1"/>
        <w:numPr>
          <w:ilvl w:val="2"/>
          <w:numId w:val="7"/>
        </w:numPr>
        <w:autoSpaceDE w:val="0"/>
        <w:autoSpaceDN w:val="0"/>
        <w:adjustRightInd w:val="0"/>
        <w:jc w:val="both"/>
        <w:rPr>
          <w:rFonts w:ascii="Arial" w:hAnsi="Arial" w:cs="Arial"/>
          <w:bCs/>
          <w:sz w:val="20"/>
          <w:szCs w:val="20"/>
          <w:lang w:val="es-UY"/>
        </w:rPr>
      </w:pPr>
      <w:r w:rsidRPr="000E443F">
        <w:rPr>
          <w:rFonts w:ascii="Arial" w:hAnsi="Arial" w:cs="Arial"/>
          <w:bCs/>
          <w:sz w:val="20"/>
          <w:szCs w:val="20"/>
          <w:lang w:val="es-UY"/>
        </w:rPr>
        <w:t>Sistematizar la información existente sobre los flujos de inversión</w:t>
      </w:r>
      <w:r w:rsidR="004E7DCE" w:rsidRPr="000E443F">
        <w:rPr>
          <w:rFonts w:ascii="Arial" w:hAnsi="Arial" w:cs="Arial"/>
          <w:bCs/>
          <w:sz w:val="20"/>
          <w:szCs w:val="20"/>
          <w:lang w:val="es-UY"/>
        </w:rPr>
        <w:t xml:space="preserve"> de la cadena forestal-madera</w:t>
      </w:r>
      <w:r w:rsidRPr="000E443F">
        <w:rPr>
          <w:rFonts w:ascii="Arial" w:hAnsi="Arial" w:cs="Arial"/>
          <w:bCs/>
          <w:sz w:val="20"/>
          <w:szCs w:val="20"/>
          <w:lang w:val="es-UY"/>
        </w:rPr>
        <w:t xml:space="preserve"> a nivel internacional, con especial atención al origen, el destino, la modalidad, y las tendencias.</w:t>
      </w:r>
    </w:p>
    <w:p w:rsidR="0064309C" w:rsidRPr="000E443F" w:rsidRDefault="00ED54EB">
      <w:pPr>
        <w:pStyle w:val="Prrafodelista1"/>
        <w:numPr>
          <w:ilvl w:val="2"/>
          <w:numId w:val="7"/>
        </w:numPr>
        <w:autoSpaceDE w:val="0"/>
        <w:autoSpaceDN w:val="0"/>
        <w:adjustRightInd w:val="0"/>
        <w:jc w:val="both"/>
        <w:rPr>
          <w:rFonts w:ascii="Arial" w:hAnsi="Arial" w:cs="Arial"/>
          <w:bCs/>
          <w:sz w:val="20"/>
          <w:szCs w:val="20"/>
          <w:lang w:val="es-UY"/>
        </w:rPr>
      </w:pPr>
      <w:r w:rsidRPr="000E443F">
        <w:rPr>
          <w:rFonts w:ascii="Arial" w:hAnsi="Arial" w:cs="Arial"/>
          <w:bCs/>
          <w:sz w:val="20"/>
          <w:szCs w:val="20"/>
          <w:lang w:val="es-UY"/>
        </w:rPr>
        <w:t>Identificar los factores motivantes de los flujos de inversión  y los principales criterios considerados por los inversores a fin de evaluar proyectos en el sector. Recomendar como Uruguay puede influir en dichos factores y abordar esos criterios.</w:t>
      </w:r>
    </w:p>
    <w:p w:rsidR="0064309C" w:rsidRPr="000E443F" w:rsidRDefault="00ED54EB">
      <w:pPr>
        <w:pStyle w:val="Prrafodelista1"/>
        <w:numPr>
          <w:ilvl w:val="2"/>
          <w:numId w:val="7"/>
        </w:numPr>
        <w:autoSpaceDE w:val="0"/>
        <w:autoSpaceDN w:val="0"/>
        <w:adjustRightInd w:val="0"/>
        <w:jc w:val="both"/>
        <w:rPr>
          <w:rFonts w:ascii="Arial" w:hAnsi="Arial" w:cs="Arial"/>
          <w:bCs/>
          <w:sz w:val="20"/>
          <w:szCs w:val="20"/>
          <w:lang w:val="es-UY"/>
        </w:rPr>
      </w:pPr>
      <w:r w:rsidRPr="000E443F">
        <w:rPr>
          <w:rFonts w:ascii="Arial" w:hAnsi="Arial" w:cs="Arial"/>
          <w:bCs/>
          <w:sz w:val="20"/>
          <w:szCs w:val="20"/>
          <w:lang w:val="es-UY"/>
        </w:rPr>
        <w:t>Identificar y priorizar en el marco de las FBAs seleccionadas los sectores de la cadena y segmentos en los que existe mayor necesidad y  más oportunidades de inversión.</w:t>
      </w:r>
    </w:p>
    <w:p w:rsidR="0064309C" w:rsidRPr="000E443F" w:rsidRDefault="00ED54EB">
      <w:pPr>
        <w:pStyle w:val="Prrafodelista1"/>
        <w:numPr>
          <w:ilvl w:val="2"/>
          <w:numId w:val="7"/>
        </w:numPr>
        <w:autoSpaceDE w:val="0"/>
        <w:autoSpaceDN w:val="0"/>
        <w:adjustRightInd w:val="0"/>
        <w:jc w:val="both"/>
        <w:rPr>
          <w:rFonts w:ascii="Arial" w:hAnsi="Arial" w:cs="Arial"/>
          <w:bCs/>
          <w:sz w:val="20"/>
          <w:szCs w:val="20"/>
          <w:lang w:val="es-UY"/>
        </w:rPr>
      </w:pPr>
      <w:r w:rsidRPr="000E443F">
        <w:rPr>
          <w:rFonts w:ascii="Arial" w:hAnsi="Arial" w:cs="Arial"/>
          <w:bCs/>
          <w:sz w:val="20"/>
          <w:szCs w:val="20"/>
          <w:lang w:val="es-UY"/>
        </w:rPr>
        <w:t xml:space="preserve">Identificar necesidades de desarrollo a corto plazo de los sectores y segmentos seleccionados a fin de ser atractivos para la inversión extranjera </w:t>
      </w:r>
    </w:p>
    <w:p w:rsidR="0064309C" w:rsidRPr="000E443F" w:rsidRDefault="0064309C">
      <w:pPr>
        <w:pStyle w:val="Prrafodelista1"/>
        <w:autoSpaceDE w:val="0"/>
        <w:autoSpaceDN w:val="0"/>
        <w:adjustRightInd w:val="0"/>
        <w:ind w:left="2160"/>
        <w:jc w:val="both"/>
        <w:rPr>
          <w:rFonts w:ascii="Arial" w:hAnsi="Arial" w:cs="Arial"/>
          <w:bCs/>
          <w:sz w:val="20"/>
          <w:szCs w:val="20"/>
          <w:lang w:val="es-UY"/>
        </w:rPr>
      </w:pPr>
    </w:p>
    <w:p w:rsidR="0064309C" w:rsidRPr="000E443F" w:rsidRDefault="00ED54EB">
      <w:pPr>
        <w:pStyle w:val="Prrafodelista1"/>
        <w:numPr>
          <w:ilvl w:val="1"/>
          <w:numId w:val="7"/>
        </w:numPr>
        <w:autoSpaceDE w:val="0"/>
        <w:autoSpaceDN w:val="0"/>
        <w:adjustRightInd w:val="0"/>
        <w:ind w:left="1134" w:hanging="425"/>
        <w:jc w:val="both"/>
        <w:rPr>
          <w:rFonts w:ascii="Arial" w:hAnsi="Arial" w:cs="Arial"/>
          <w:sz w:val="20"/>
          <w:szCs w:val="20"/>
          <w:lang w:val="es-UY"/>
        </w:rPr>
      </w:pPr>
      <w:r w:rsidRPr="000E443F">
        <w:rPr>
          <w:rFonts w:ascii="Arial" w:hAnsi="Arial" w:cs="Arial"/>
          <w:bCs/>
          <w:sz w:val="20"/>
          <w:szCs w:val="20"/>
          <w:lang w:val="es-UY"/>
        </w:rPr>
        <w:t>Segundo Informe: Borrador de la propuesta de valor del sector forestal y del plan estratégico de atracción de inversiones.</w:t>
      </w:r>
    </w:p>
    <w:p w:rsidR="0064309C" w:rsidRPr="000E443F" w:rsidRDefault="00ED54EB">
      <w:pPr>
        <w:pStyle w:val="Prrafodelista1"/>
        <w:numPr>
          <w:ilvl w:val="2"/>
          <w:numId w:val="7"/>
        </w:numPr>
        <w:autoSpaceDE w:val="0"/>
        <w:autoSpaceDN w:val="0"/>
        <w:adjustRightInd w:val="0"/>
        <w:jc w:val="both"/>
        <w:rPr>
          <w:rFonts w:ascii="Arial" w:hAnsi="Arial" w:cs="Arial"/>
          <w:sz w:val="20"/>
          <w:szCs w:val="20"/>
          <w:lang w:val="es-UY"/>
        </w:rPr>
      </w:pPr>
      <w:r w:rsidRPr="000E443F">
        <w:rPr>
          <w:rFonts w:ascii="Arial" w:hAnsi="Arial" w:cs="Arial"/>
          <w:sz w:val="20"/>
          <w:szCs w:val="20"/>
          <w:lang w:val="es-UY"/>
        </w:rPr>
        <w:t xml:space="preserve">Presentar una propuesta de valor del sector a fin de presentar a potenciales inversores, incluyendo los potenciales beneficios de invertir en Uruguay. Incluir alternativas de diferenciación de producto y mejora de competitividad. </w:t>
      </w:r>
    </w:p>
    <w:p w:rsidR="0064309C" w:rsidRPr="000E443F" w:rsidRDefault="00ED54EB">
      <w:pPr>
        <w:pStyle w:val="Prrafodelista1"/>
        <w:numPr>
          <w:ilvl w:val="2"/>
          <w:numId w:val="7"/>
        </w:numPr>
        <w:autoSpaceDE w:val="0"/>
        <w:autoSpaceDN w:val="0"/>
        <w:adjustRightInd w:val="0"/>
        <w:jc w:val="both"/>
        <w:rPr>
          <w:rFonts w:ascii="Arial" w:hAnsi="Arial" w:cs="Arial"/>
          <w:sz w:val="20"/>
          <w:szCs w:val="20"/>
          <w:lang w:val="es-UY"/>
        </w:rPr>
      </w:pPr>
      <w:r w:rsidRPr="000E443F">
        <w:rPr>
          <w:rFonts w:ascii="Arial" w:hAnsi="Arial" w:cs="Arial"/>
          <w:sz w:val="20"/>
          <w:szCs w:val="20"/>
          <w:lang w:val="es-UY"/>
        </w:rPr>
        <w:t>Identificar posibles modalidades de inserción de  Uruguay en  las tendencias globales de inversión del sector forestal, atendiendo las inversiones extranjeras existentes y las potenciales. Presentar donde deberá estar en énfasis de la estrategia de promoción de inversiones.</w:t>
      </w:r>
    </w:p>
    <w:p w:rsidR="00AB6ADE" w:rsidRPr="000E443F" w:rsidRDefault="00AB6ADE" w:rsidP="00AB6ADE">
      <w:pPr>
        <w:pStyle w:val="Prrafodelista1"/>
        <w:numPr>
          <w:ilvl w:val="2"/>
          <w:numId w:val="7"/>
        </w:numPr>
        <w:autoSpaceDE w:val="0"/>
        <w:autoSpaceDN w:val="0"/>
        <w:adjustRightInd w:val="0"/>
        <w:jc w:val="both"/>
        <w:rPr>
          <w:rFonts w:ascii="Arial" w:hAnsi="Arial" w:cs="Arial"/>
          <w:sz w:val="20"/>
          <w:szCs w:val="20"/>
          <w:lang w:val="es-UY"/>
        </w:rPr>
      </w:pPr>
      <w:r w:rsidRPr="000E443F">
        <w:rPr>
          <w:rFonts w:ascii="Arial" w:hAnsi="Arial" w:cs="Arial"/>
          <w:sz w:val="20"/>
          <w:szCs w:val="20"/>
          <w:lang w:val="es-UY"/>
        </w:rPr>
        <w:t>Identificar las mejoras necesarias en el clima de negocios para mejorar la propuesta de valor y/o captar</w:t>
      </w:r>
      <w:r w:rsidR="004E7DCE" w:rsidRPr="000E443F">
        <w:rPr>
          <w:rFonts w:ascii="Arial" w:hAnsi="Arial" w:cs="Arial"/>
          <w:sz w:val="20"/>
          <w:szCs w:val="20"/>
          <w:lang w:val="es-UY"/>
        </w:rPr>
        <w:t xml:space="preserve"> inversiones en el sector. </w:t>
      </w:r>
    </w:p>
    <w:p w:rsidR="0064309C" w:rsidRPr="000E443F" w:rsidRDefault="00ED54EB">
      <w:pPr>
        <w:pStyle w:val="Prrafodelista1"/>
        <w:numPr>
          <w:ilvl w:val="2"/>
          <w:numId w:val="7"/>
        </w:numPr>
        <w:autoSpaceDE w:val="0"/>
        <w:autoSpaceDN w:val="0"/>
        <w:adjustRightInd w:val="0"/>
        <w:jc w:val="both"/>
        <w:rPr>
          <w:rFonts w:ascii="Arial" w:hAnsi="Arial" w:cs="Arial"/>
          <w:sz w:val="20"/>
          <w:szCs w:val="20"/>
          <w:lang w:val="es-UY"/>
        </w:rPr>
      </w:pPr>
      <w:r w:rsidRPr="000E443F">
        <w:rPr>
          <w:rFonts w:ascii="Arial" w:hAnsi="Arial" w:cs="Arial"/>
          <w:sz w:val="20"/>
          <w:szCs w:val="20"/>
          <w:lang w:val="es-UY"/>
        </w:rPr>
        <w:t>Identificar potenciales fuentes de inversión, mercados donde se puedan encontrar</w:t>
      </w:r>
      <w:r w:rsidR="00841788" w:rsidRPr="000E443F">
        <w:rPr>
          <w:rFonts w:ascii="Arial" w:hAnsi="Arial" w:cs="Arial"/>
          <w:sz w:val="20"/>
          <w:szCs w:val="20"/>
          <w:lang w:val="es-UY"/>
        </w:rPr>
        <w:t>,</w:t>
      </w:r>
      <w:r w:rsidRPr="000E443F">
        <w:rPr>
          <w:rFonts w:ascii="Arial" w:hAnsi="Arial" w:cs="Arial"/>
          <w:sz w:val="20"/>
          <w:szCs w:val="20"/>
          <w:lang w:val="es-UY"/>
        </w:rPr>
        <w:t xml:space="preserve"> y brindar  un listado de</w:t>
      </w:r>
      <w:r w:rsidR="004E7DCE" w:rsidRPr="000E443F">
        <w:rPr>
          <w:rFonts w:ascii="Arial" w:hAnsi="Arial" w:cs="Arial"/>
          <w:sz w:val="20"/>
          <w:szCs w:val="20"/>
          <w:lang w:val="es-UY"/>
        </w:rPr>
        <w:t xml:space="preserve"> 30</w:t>
      </w:r>
      <w:r w:rsidRPr="000E443F">
        <w:rPr>
          <w:rFonts w:ascii="Arial" w:hAnsi="Arial" w:cs="Arial"/>
          <w:sz w:val="20"/>
          <w:szCs w:val="20"/>
          <w:lang w:val="es-UY"/>
        </w:rPr>
        <w:t xml:space="preserve"> targets potenciales. </w:t>
      </w:r>
    </w:p>
    <w:p w:rsidR="0064309C" w:rsidRPr="000E443F" w:rsidRDefault="00ED54EB">
      <w:pPr>
        <w:pStyle w:val="Prrafodelista1"/>
        <w:numPr>
          <w:ilvl w:val="2"/>
          <w:numId w:val="7"/>
        </w:numPr>
        <w:autoSpaceDE w:val="0"/>
        <w:autoSpaceDN w:val="0"/>
        <w:adjustRightInd w:val="0"/>
        <w:jc w:val="both"/>
        <w:rPr>
          <w:rFonts w:ascii="Arial" w:hAnsi="Arial" w:cs="Arial"/>
          <w:sz w:val="20"/>
          <w:szCs w:val="20"/>
          <w:lang w:val="es-UY"/>
        </w:rPr>
      </w:pPr>
      <w:r w:rsidRPr="000E443F">
        <w:rPr>
          <w:rFonts w:ascii="Arial" w:hAnsi="Arial" w:cs="Arial"/>
          <w:sz w:val="20"/>
          <w:szCs w:val="20"/>
          <w:lang w:val="es-UY"/>
        </w:rPr>
        <w:t>Proponer mercados potenciales donde realizar las actividades de promoción del sector, así como eventos para participar en el marco de un plan de promoción del sector y potenciales inversores.</w:t>
      </w:r>
    </w:p>
    <w:p w:rsidR="0064309C" w:rsidRPr="000E443F" w:rsidRDefault="00ED54EB">
      <w:pPr>
        <w:pStyle w:val="Prrafodelista1"/>
        <w:numPr>
          <w:ilvl w:val="2"/>
          <w:numId w:val="7"/>
        </w:numPr>
        <w:autoSpaceDE w:val="0"/>
        <w:autoSpaceDN w:val="0"/>
        <w:adjustRightInd w:val="0"/>
        <w:jc w:val="both"/>
        <w:rPr>
          <w:rFonts w:ascii="Arial" w:hAnsi="Arial" w:cs="Arial"/>
          <w:bCs/>
          <w:sz w:val="20"/>
          <w:szCs w:val="20"/>
          <w:lang w:val="es-UY"/>
        </w:rPr>
      </w:pPr>
      <w:r w:rsidRPr="000E443F">
        <w:rPr>
          <w:rFonts w:ascii="Arial" w:hAnsi="Arial" w:cs="Arial"/>
          <w:bCs/>
          <w:sz w:val="20"/>
          <w:szCs w:val="20"/>
          <w:lang w:val="es-UY"/>
        </w:rPr>
        <w:t>Identificar actores claves en el exterior y a nivel local  a involucrar en la estrategia de promoción y de desarrollo del sector.</w:t>
      </w:r>
    </w:p>
    <w:p w:rsidR="0064309C" w:rsidRPr="000E443F" w:rsidRDefault="00ED54EB">
      <w:pPr>
        <w:pStyle w:val="Prrafodelista1"/>
        <w:numPr>
          <w:ilvl w:val="1"/>
          <w:numId w:val="7"/>
        </w:numPr>
        <w:autoSpaceDE w:val="0"/>
        <w:autoSpaceDN w:val="0"/>
        <w:adjustRightInd w:val="0"/>
        <w:ind w:left="1134" w:hanging="425"/>
        <w:jc w:val="both"/>
        <w:rPr>
          <w:rFonts w:ascii="Arial" w:hAnsi="Arial" w:cs="Arial"/>
          <w:bCs/>
          <w:sz w:val="20"/>
          <w:szCs w:val="20"/>
          <w:lang w:val="es-UY"/>
        </w:rPr>
      </w:pPr>
      <w:r w:rsidRPr="000E443F">
        <w:rPr>
          <w:rFonts w:ascii="Arial" w:hAnsi="Arial" w:cs="Arial"/>
          <w:bCs/>
          <w:sz w:val="20"/>
          <w:szCs w:val="20"/>
          <w:lang w:val="es-UY"/>
        </w:rPr>
        <w:t>Tercer Informe: Informe final de la propuesta de valor del sector y del plan estratégico de atracción de inversiones.</w:t>
      </w:r>
    </w:p>
    <w:p w:rsidR="00B960C4" w:rsidRPr="000E443F" w:rsidRDefault="00ED54EB" w:rsidP="00B960C4">
      <w:pPr>
        <w:pStyle w:val="Prrafodelista1"/>
        <w:numPr>
          <w:ilvl w:val="2"/>
          <w:numId w:val="7"/>
        </w:numPr>
        <w:autoSpaceDE w:val="0"/>
        <w:autoSpaceDN w:val="0"/>
        <w:adjustRightInd w:val="0"/>
        <w:jc w:val="both"/>
        <w:rPr>
          <w:rFonts w:ascii="Arial" w:hAnsi="Arial" w:cs="Arial"/>
          <w:bCs/>
          <w:sz w:val="20"/>
          <w:szCs w:val="20"/>
          <w:lang w:val="es-UY"/>
        </w:rPr>
      </w:pPr>
      <w:r w:rsidRPr="000E443F">
        <w:rPr>
          <w:rFonts w:ascii="Arial" w:hAnsi="Arial" w:cs="Arial"/>
          <w:bCs/>
          <w:sz w:val="20"/>
          <w:szCs w:val="20"/>
          <w:lang w:val="es-UY"/>
        </w:rPr>
        <w:t xml:space="preserve">Presentar el documento final de la propuesta de valor. Dicho documento deberá servir como insumo para la preparación de Business case promocional y otros materiales de promoción. </w:t>
      </w:r>
      <w:r w:rsidR="00B960C4" w:rsidRPr="000E443F">
        <w:rPr>
          <w:rFonts w:ascii="Arial" w:hAnsi="Arial" w:cs="Arial"/>
          <w:bCs/>
          <w:sz w:val="20"/>
          <w:szCs w:val="20"/>
          <w:lang w:val="es-UY"/>
        </w:rPr>
        <w:br/>
      </w:r>
      <w:r w:rsidR="00B960C4" w:rsidRPr="000E443F">
        <w:rPr>
          <w:rFonts w:ascii="Arial" w:hAnsi="Arial" w:cs="Arial"/>
          <w:bCs/>
          <w:sz w:val="20"/>
          <w:szCs w:val="20"/>
          <w:lang w:val="es-UY"/>
        </w:rPr>
        <w:lastRenderedPageBreak/>
        <w:br/>
      </w:r>
    </w:p>
    <w:p w:rsidR="0064309C" w:rsidRPr="000E443F" w:rsidRDefault="00ED54EB" w:rsidP="00B960C4">
      <w:pPr>
        <w:pStyle w:val="Prrafodelista1"/>
        <w:numPr>
          <w:ilvl w:val="2"/>
          <w:numId w:val="7"/>
        </w:numPr>
        <w:autoSpaceDE w:val="0"/>
        <w:autoSpaceDN w:val="0"/>
        <w:adjustRightInd w:val="0"/>
        <w:jc w:val="both"/>
        <w:rPr>
          <w:rFonts w:ascii="Arial" w:hAnsi="Arial" w:cs="Arial"/>
          <w:bCs/>
          <w:sz w:val="20"/>
          <w:szCs w:val="20"/>
          <w:lang w:val="es-UY"/>
        </w:rPr>
      </w:pPr>
      <w:r w:rsidRPr="000E443F">
        <w:rPr>
          <w:rFonts w:ascii="Arial" w:hAnsi="Arial" w:cs="Arial"/>
          <w:bCs/>
          <w:sz w:val="20"/>
          <w:szCs w:val="20"/>
          <w:lang w:val="es-UY"/>
        </w:rPr>
        <w:t xml:space="preserve">Presentar una estrategia de promoción de inversiones, presentando mercados y potenciales empresas target así como una serie de actividades recomendadas a realizar. </w:t>
      </w:r>
      <w:r w:rsidR="00FE2F9D" w:rsidRPr="000E443F">
        <w:rPr>
          <w:rFonts w:ascii="Arial" w:hAnsi="Arial" w:cs="Arial"/>
          <w:bCs/>
          <w:sz w:val="20"/>
          <w:szCs w:val="20"/>
          <w:lang w:val="es-UY"/>
        </w:rPr>
        <w:t xml:space="preserve">El plan de promoción de inversiones deberá contar con una línea de tiempo y </w:t>
      </w:r>
      <w:r w:rsidR="00681FBC" w:rsidRPr="000E443F">
        <w:rPr>
          <w:rFonts w:ascii="Arial" w:hAnsi="Arial" w:cs="Arial"/>
          <w:bCs/>
          <w:sz w:val="20"/>
          <w:szCs w:val="20"/>
          <w:lang w:val="es-UY"/>
        </w:rPr>
        <w:t xml:space="preserve">estimación de costo de las acciones propuestas, y recomendaciones sobre información que deberá manejar el equipo de promoción.  </w:t>
      </w:r>
    </w:p>
    <w:p w:rsidR="0064309C" w:rsidRPr="000E443F" w:rsidRDefault="0064309C">
      <w:pPr>
        <w:pStyle w:val="Prrafodelista1"/>
        <w:autoSpaceDE w:val="0"/>
        <w:autoSpaceDN w:val="0"/>
        <w:adjustRightInd w:val="0"/>
        <w:ind w:left="709"/>
        <w:jc w:val="both"/>
        <w:rPr>
          <w:rFonts w:ascii="Arial" w:hAnsi="Arial" w:cs="Arial"/>
          <w:bCs/>
          <w:sz w:val="20"/>
          <w:szCs w:val="20"/>
          <w:lang w:val="es-UY"/>
        </w:rPr>
      </w:pPr>
    </w:p>
    <w:p w:rsidR="0064309C" w:rsidRPr="000E443F" w:rsidRDefault="00ED54EB">
      <w:pPr>
        <w:pStyle w:val="Prrafodelista3"/>
        <w:numPr>
          <w:ilvl w:val="0"/>
          <w:numId w:val="1"/>
        </w:numPr>
        <w:jc w:val="both"/>
        <w:rPr>
          <w:rFonts w:ascii="Arial" w:hAnsi="Arial" w:cs="Arial"/>
          <w:b/>
          <w:bCs/>
          <w:sz w:val="20"/>
          <w:szCs w:val="20"/>
          <w:lang w:val="es-UY"/>
        </w:rPr>
      </w:pPr>
      <w:r w:rsidRPr="000E443F">
        <w:rPr>
          <w:rFonts w:ascii="Arial" w:hAnsi="Arial" w:cs="Arial"/>
          <w:b/>
          <w:bCs/>
          <w:sz w:val="20"/>
          <w:szCs w:val="20"/>
          <w:lang w:val="es-UY"/>
        </w:rPr>
        <w:t>Relación contractual y dedicación</w:t>
      </w:r>
    </w:p>
    <w:p w:rsidR="0064309C" w:rsidRPr="000E443F" w:rsidRDefault="00ED54EB">
      <w:pPr>
        <w:spacing w:before="120" w:after="120" w:line="276" w:lineRule="auto"/>
        <w:jc w:val="both"/>
        <w:rPr>
          <w:rFonts w:ascii="Arial" w:eastAsia="MS ??" w:hAnsi="Arial" w:cs="Arial"/>
          <w:bCs/>
          <w:kern w:val="1"/>
          <w:sz w:val="20"/>
          <w:szCs w:val="20"/>
          <w:lang w:eastAsia="es-ES"/>
        </w:rPr>
      </w:pPr>
      <w:r w:rsidRPr="000E443F">
        <w:rPr>
          <w:rFonts w:ascii="Arial" w:eastAsia="MS ??" w:hAnsi="Arial" w:cs="Arial"/>
          <w:bCs/>
          <w:kern w:val="1"/>
          <w:sz w:val="20"/>
          <w:szCs w:val="20"/>
          <w:lang w:eastAsia="es-ES"/>
        </w:rPr>
        <w:t>La modalidad es contratación de servicios y la dedicación horaria será determinada por los plazos de entrega de los resultados esperados de la consultoría.</w:t>
      </w:r>
    </w:p>
    <w:p w:rsidR="0064309C" w:rsidRPr="000E443F" w:rsidRDefault="0064309C">
      <w:pPr>
        <w:spacing w:before="120" w:after="120" w:line="276" w:lineRule="auto"/>
        <w:jc w:val="both"/>
        <w:rPr>
          <w:rFonts w:ascii="Arial" w:eastAsia="MS ??" w:hAnsi="Arial" w:cs="Arial"/>
          <w:bCs/>
          <w:kern w:val="1"/>
          <w:sz w:val="20"/>
          <w:szCs w:val="20"/>
          <w:lang w:eastAsia="es-ES"/>
        </w:rPr>
      </w:pPr>
    </w:p>
    <w:p w:rsidR="0064309C" w:rsidRPr="000E443F" w:rsidRDefault="00ED54EB">
      <w:pPr>
        <w:pStyle w:val="Prrafodelista3"/>
        <w:numPr>
          <w:ilvl w:val="0"/>
          <w:numId w:val="1"/>
        </w:numPr>
        <w:jc w:val="both"/>
        <w:rPr>
          <w:rFonts w:ascii="Arial" w:hAnsi="Arial" w:cs="Arial"/>
          <w:b/>
          <w:bCs/>
          <w:sz w:val="20"/>
          <w:szCs w:val="20"/>
          <w:lang w:val="es-UY"/>
        </w:rPr>
      </w:pPr>
      <w:r w:rsidRPr="000E443F">
        <w:rPr>
          <w:rFonts w:ascii="Arial" w:hAnsi="Arial" w:cs="Arial"/>
          <w:b/>
          <w:bCs/>
          <w:sz w:val="20"/>
          <w:szCs w:val="20"/>
          <w:lang w:val="es-UY"/>
        </w:rPr>
        <w:t>Presupuesto y Forma de pago</w:t>
      </w:r>
    </w:p>
    <w:p w:rsidR="0064309C" w:rsidRPr="000E443F" w:rsidRDefault="00ED54EB">
      <w:pPr>
        <w:pStyle w:val="Prrafodelista3"/>
        <w:ind w:left="0"/>
        <w:jc w:val="both"/>
        <w:rPr>
          <w:rFonts w:ascii="Arial" w:hAnsi="Arial" w:cs="Arial"/>
          <w:bCs/>
          <w:sz w:val="20"/>
          <w:szCs w:val="20"/>
          <w:lang w:val="es-UY"/>
        </w:rPr>
      </w:pPr>
      <w:r w:rsidRPr="000E443F">
        <w:rPr>
          <w:rFonts w:ascii="Arial" w:hAnsi="Arial" w:cs="Arial"/>
          <w:bCs/>
          <w:sz w:val="20"/>
          <w:szCs w:val="20"/>
          <w:lang w:val="es-UY"/>
        </w:rPr>
        <w:t xml:space="preserve">El monto de la consultoría será de hasta U$S   </w:t>
      </w:r>
      <w:r w:rsidR="004E7DCE" w:rsidRPr="000E443F">
        <w:rPr>
          <w:rFonts w:ascii="Arial" w:hAnsi="Arial" w:cs="Arial"/>
          <w:bCs/>
          <w:sz w:val="20"/>
          <w:szCs w:val="20"/>
          <w:lang w:val="es-UY"/>
        </w:rPr>
        <w:t>40.000  (cuarenta mil</w:t>
      </w:r>
      <w:r w:rsidRPr="000E443F">
        <w:rPr>
          <w:rFonts w:ascii="Arial" w:hAnsi="Arial" w:cs="Arial"/>
          <w:bCs/>
          <w:sz w:val="20"/>
          <w:szCs w:val="20"/>
          <w:lang w:val="es-UY"/>
        </w:rPr>
        <w:t xml:space="preserve"> dólares americanos), impues</w:t>
      </w:r>
      <w:r w:rsidR="0051187B" w:rsidRPr="000E443F">
        <w:rPr>
          <w:rFonts w:ascii="Arial" w:hAnsi="Arial" w:cs="Arial"/>
          <w:bCs/>
          <w:sz w:val="20"/>
          <w:szCs w:val="20"/>
          <w:lang w:val="es-UY"/>
        </w:rPr>
        <w:t>tos incluidos. Adicionalmente, se financiará hasta U$S 4</w:t>
      </w:r>
      <w:r w:rsidR="00FB2C9B" w:rsidRPr="000E443F">
        <w:rPr>
          <w:rFonts w:ascii="Arial" w:hAnsi="Arial" w:cs="Arial"/>
          <w:bCs/>
          <w:sz w:val="20"/>
          <w:szCs w:val="20"/>
          <w:lang w:val="es-UY"/>
        </w:rPr>
        <w:t>.</w:t>
      </w:r>
      <w:r w:rsidR="0051187B" w:rsidRPr="000E443F">
        <w:rPr>
          <w:rFonts w:ascii="Arial" w:hAnsi="Arial" w:cs="Arial"/>
          <w:bCs/>
          <w:sz w:val="20"/>
          <w:szCs w:val="20"/>
          <w:lang w:val="es-UY"/>
        </w:rPr>
        <w:t xml:space="preserve">000 (cuatro mil dólares americanos)  de gastos </w:t>
      </w:r>
      <w:r w:rsidR="00FB2C9B" w:rsidRPr="000E443F">
        <w:rPr>
          <w:rFonts w:ascii="Arial" w:hAnsi="Arial" w:cs="Arial"/>
          <w:bCs/>
          <w:sz w:val="20"/>
          <w:szCs w:val="20"/>
          <w:lang w:val="es-UY"/>
        </w:rPr>
        <w:t xml:space="preserve">en </w:t>
      </w:r>
      <w:r w:rsidR="0051187B" w:rsidRPr="000E443F">
        <w:rPr>
          <w:rFonts w:ascii="Arial" w:hAnsi="Arial" w:cs="Arial"/>
          <w:bCs/>
          <w:sz w:val="20"/>
          <w:szCs w:val="20"/>
          <w:lang w:val="es-UY"/>
        </w:rPr>
        <w:t xml:space="preserve">traslado y estadía en caso de ser pertinente realizar </w:t>
      </w:r>
      <w:r w:rsidR="00FB2C9B" w:rsidRPr="000E443F">
        <w:rPr>
          <w:rFonts w:ascii="Arial" w:hAnsi="Arial" w:cs="Arial"/>
          <w:bCs/>
          <w:sz w:val="20"/>
          <w:szCs w:val="20"/>
          <w:lang w:val="es-UY"/>
        </w:rPr>
        <w:t xml:space="preserve">una </w:t>
      </w:r>
      <w:r w:rsidR="0051187B" w:rsidRPr="000E443F">
        <w:rPr>
          <w:rFonts w:ascii="Arial" w:hAnsi="Arial" w:cs="Arial"/>
          <w:bCs/>
          <w:sz w:val="20"/>
          <w:szCs w:val="20"/>
          <w:lang w:val="es-UY"/>
        </w:rPr>
        <w:t>misión</w:t>
      </w:r>
      <w:r w:rsidR="00FB2C9B" w:rsidRPr="000E443F">
        <w:rPr>
          <w:rFonts w:ascii="Arial" w:hAnsi="Arial" w:cs="Arial"/>
          <w:bCs/>
          <w:sz w:val="20"/>
          <w:szCs w:val="20"/>
          <w:lang w:val="es-UY"/>
        </w:rPr>
        <w:t xml:space="preserve"> a Uruguay</w:t>
      </w:r>
      <w:r w:rsidR="0051187B" w:rsidRPr="000E443F">
        <w:rPr>
          <w:rFonts w:ascii="Arial" w:hAnsi="Arial" w:cs="Arial"/>
          <w:bCs/>
          <w:sz w:val="20"/>
          <w:szCs w:val="20"/>
          <w:lang w:val="es-UY"/>
        </w:rPr>
        <w:t xml:space="preserve">. </w:t>
      </w:r>
    </w:p>
    <w:p w:rsidR="0064309C" w:rsidRPr="000E443F" w:rsidRDefault="00ED54EB">
      <w:pPr>
        <w:pStyle w:val="Prrafodelista3"/>
        <w:ind w:left="0"/>
        <w:jc w:val="both"/>
        <w:rPr>
          <w:rFonts w:ascii="Arial" w:hAnsi="Arial" w:cs="Arial"/>
          <w:bCs/>
          <w:sz w:val="20"/>
          <w:szCs w:val="20"/>
          <w:lang w:val="es-UY"/>
        </w:rPr>
      </w:pPr>
      <w:r w:rsidRPr="000E443F">
        <w:rPr>
          <w:rFonts w:ascii="Arial" w:hAnsi="Arial" w:cs="Arial"/>
          <w:bCs/>
          <w:sz w:val="20"/>
          <w:szCs w:val="20"/>
          <w:lang w:val="es-UY"/>
        </w:rPr>
        <w:t>Los honorarios serán pagados de acuerdo al siguiente detalle:</w:t>
      </w:r>
    </w:p>
    <w:p w:rsidR="0064309C" w:rsidRPr="000E443F" w:rsidRDefault="00ED54EB">
      <w:pPr>
        <w:pStyle w:val="Prrafodelista3"/>
        <w:numPr>
          <w:ilvl w:val="0"/>
          <w:numId w:val="8"/>
        </w:numPr>
        <w:jc w:val="both"/>
        <w:rPr>
          <w:rFonts w:ascii="Arial" w:hAnsi="Arial" w:cs="Arial"/>
          <w:bCs/>
          <w:sz w:val="20"/>
          <w:szCs w:val="20"/>
          <w:lang w:val="es-UY"/>
        </w:rPr>
      </w:pPr>
      <w:r w:rsidRPr="000E443F">
        <w:rPr>
          <w:rFonts w:ascii="Arial" w:hAnsi="Arial" w:cs="Arial"/>
          <w:bCs/>
          <w:sz w:val="20"/>
          <w:szCs w:val="20"/>
          <w:lang w:val="es-UY"/>
        </w:rPr>
        <w:t>20% previa aprobación del Plan de Trabajo</w:t>
      </w:r>
    </w:p>
    <w:p w:rsidR="0064309C" w:rsidRPr="000E443F" w:rsidRDefault="00ED54EB">
      <w:pPr>
        <w:pStyle w:val="Prrafodelista3"/>
        <w:numPr>
          <w:ilvl w:val="0"/>
          <w:numId w:val="8"/>
        </w:numPr>
        <w:jc w:val="both"/>
        <w:rPr>
          <w:rFonts w:ascii="Arial" w:hAnsi="Arial" w:cs="Arial"/>
          <w:bCs/>
          <w:sz w:val="20"/>
          <w:szCs w:val="20"/>
          <w:lang w:val="es-UY"/>
        </w:rPr>
      </w:pPr>
      <w:r w:rsidRPr="000E443F">
        <w:rPr>
          <w:rFonts w:ascii="Arial" w:hAnsi="Arial" w:cs="Arial"/>
          <w:bCs/>
          <w:sz w:val="20"/>
          <w:szCs w:val="20"/>
          <w:lang w:val="es-UY"/>
        </w:rPr>
        <w:t>30% previa aprobación del Segundo Informe</w:t>
      </w:r>
    </w:p>
    <w:p w:rsidR="0064309C" w:rsidRPr="000E443F" w:rsidRDefault="00ED54EB">
      <w:pPr>
        <w:pStyle w:val="Prrafodelista3"/>
        <w:numPr>
          <w:ilvl w:val="0"/>
          <w:numId w:val="8"/>
        </w:numPr>
        <w:jc w:val="both"/>
        <w:rPr>
          <w:rFonts w:ascii="Arial" w:hAnsi="Arial" w:cs="Arial"/>
          <w:bCs/>
          <w:sz w:val="20"/>
          <w:szCs w:val="20"/>
          <w:lang w:val="es-UY"/>
        </w:rPr>
      </w:pPr>
      <w:r w:rsidRPr="000E443F">
        <w:rPr>
          <w:rFonts w:ascii="Arial" w:hAnsi="Arial" w:cs="Arial"/>
          <w:bCs/>
          <w:sz w:val="20"/>
          <w:szCs w:val="20"/>
          <w:lang w:val="es-UY"/>
        </w:rPr>
        <w:t xml:space="preserve">50% previa aprobación del Tercer Informe </w:t>
      </w:r>
    </w:p>
    <w:p w:rsidR="0064309C" w:rsidRPr="000E443F" w:rsidRDefault="0064309C">
      <w:pPr>
        <w:pStyle w:val="Prrafodelista3"/>
        <w:ind w:left="0"/>
        <w:jc w:val="both"/>
        <w:rPr>
          <w:rFonts w:ascii="Arial" w:hAnsi="Arial" w:cs="Arial"/>
          <w:bCs/>
          <w:sz w:val="20"/>
          <w:szCs w:val="20"/>
          <w:lang w:val="es-UY"/>
        </w:rPr>
      </w:pPr>
    </w:p>
    <w:p w:rsidR="0064309C" w:rsidRPr="000E443F" w:rsidRDefault="00ED54EB">
      <w:pPr>
        <w:pStyle w:val="Prrafodelista3"/>
        <w:numPr>
          <w:ilvl w:val="0"/>
          <w:numId w:val="1"/>
        </w:numPr>
        <w:jc w:val="both"/>
        <w:rPr>
          <w:rFonts w:ascii="Arial" w:hAnsi="Arial" w:cs="Arial"/>
          <w:sz w:val="20"/>
          <w:szCs w:val="20"/>
          <w:lang w:val="es-UY"/>
        </w:rPr>
      </w:pPr>
      <w:r w:rsidRPr="000E443F">
        <w:rPr>
          <w:rFonts w:ascii="Arial" w:hAnsi="Arial" w:cs="Arial"/>
          <w:b/>
          <w:bCs/>
          <w:sz w:val="20"/>
          <w:szCs w:val="20"/>
          <w:lang w:val="es-UY"/>
        </w:rPr>
        <w:t>Coordinación y supervisión</w:t>
      </w:r>
    </w:p>
    <w:p w:rsidR="0064309C" w:rsidRPr="000E443F" w:rsidRDefault="00ED54EB">
      <w:pPr>
        <w:pStyle w:val="Prrafodelista3"/>
        <w:ind w:left="0"/>
        <w:jc w:val="both"/>
        <w:rPr>
          <w:rFonts w:ascii="Arial" w:eastAsia="MS Mincho" w:hAnsi="Arial" w:cs="Arial"/>
          <w:kern w:val="0"/>
          <w:sz w:val="20"/>
          <w:szCs w:val="20"/>
          <w:lang w:val="es-UY" w:eastAsia="en-US"/>
        </w:rPr>
      </w:pPr>
      <w:r w:rsidRPr="000E443F">
        <w:rPr>
          <w:rFonts w:ascii="Arial" w:eastAsia="MS Mincho" w:hAnsi="Arial" w:cs="Arial"/>
          <w:kern w:val="0"/>
          <w:sz w:val="20"/>
          <w:szCs w:val="20"/>
          <w:lang w:val="es-UY" w:eastAsia="en-US"/>
        </w:rPr>
        <w:t xml:space="preserve">El trabajo será coordinado por Uruguay XXI. </w:t>
      </w:r>
    </w:p>
    <w:p w:rsidR="0064309C" w:rsidRPr="000E443F" w:rsidRDefault="00ED54EB">
      <w:pPr>
        <w:pStyle w:val="Textocomentario1"/>
        <w:spacing w:after="200" w:line="276" w:lineRule="auto"/>
        <w:jc w:val="both"/>
        <w:rPr>
          <w:rFonts w:ascii="Arial" w:hAnsi="Arial" w:cs="Arial"/>
          <w:bCs/>
          <w:lang w:val="es-UY"/>
        </w:rPr>
      </w:pPr>
      <w:r w:rsidRPr="000E443F">
        <w:rPr>
          <w:rFonts w:ascii="Arial" w:hAnsi="Arial" w:cs="Arial"/>
          <w:lang w:val="es-UY"/>
        </w:rPr>
        <w:t xml:space="preserve">Los productos que surjan de esta asistencia técnica estarán sujetos a la aprobación por parte de Uruguay XXI, previéndose una instancia de devolución al consultor, más allá de que el trabajo será </w:t>
      </w:r>
      <w:r w:rsidRPr="000E443F">
        <w:rPr>
          <w:rFonts w:ascii="Arial" w:hAnsi="Arial" w:cs="Arial"/>
          <w:bCs/>
          <w:lang w:val="es-UY"/>
        </w:rPr>
        <w:t>realizado a través de una comunicación e interlocución permanente con el equipo técnico del Instituto.</w:t>
      </w:r>
    </w:p>
    <w:p w:rsidR="0064309C" w:rsidRPr="000E443F" w:rsidRDefault="0064309C">
      <w:pPr>
        <w:pStyle w:val="Textocomentario1"/>
        <w:spacing w:after="200" w:line="276" w:lineRule="auto"/>
        <w:jc w:val="both"/>
        <w:rPr>
          <w:rFonts w:ascii="Arial" w:hAnsi="Arial" w:cs="Arial"/>
          <w:lang w:val="es-UY"/>
        </w:rPr>
      </w:pPr>
    </w:p>
    <w:p w:rsidR="0064309C" w:rsidRPr="000E443F" w:rsidRDefault="00ED54EB">
      <w:pPr>
        <w:pStyle w:val="Prrafodelista1"/>
        <w:numPr>
          <w:ilvl w:val="0"/>
          <w:numId w:val="1"/>
        </w:numPr>
        <w:jc w:val="both"/>
        <w:rPr>
          <w:rFonts w:ascii="Arial" w:hAnsi="Arial" w:cs="Arial"/>
          <w:b/>
          <w:sz w:val="20"/>
          <w:szCs w:val="20"/>
          <w:lang w:val="es-UY"/>
        </w:rPr>
      </w:pPr>
      <w:r w:rsidRPr="000E443F">
        <w:rPr>
          <w:rFonts w:ascii="Arial" w:hAnsi="Arial" w:cs="Arial"/>
          <w:b/>
          <w:sz w:val="20"/>
          <w:szCs w:val="20"/>
          <w:lang w:val="es-UY"/>
        </w:rPr>
        <w:t>Información Reservada</w:t>
      </w:r>
    </w:p>
    <w:p w:rsidR="0064309C" w:rsidRPr="000E443F" w:rsidRDefault="00ED54EB">
      <w:pPr>
        <w:autoSpaceDE w:val="0"/>
        <w:autoSpaceDN w:val="0"/>
        <w:adjustRightInd w:val="0"/>
        <w:spacing w:after="200" w:line="276" w:lineRule="auto"/>
        <w:jc w:val="both"/>
        <w:rPr>
          <w:rFonts w:ascii="Arial" w:hAnsi="Arial" w:cs="Arial"/>
          <w:sz w:val="20"/>
          <w:szCs w:val="20"/>
        </w:rPr>
      </w:pPr>
      <w:r w:rsidRPr="000E443F">
        <w:rPr>
          <w:rFonts w:ascii="Arial" w:hAnsi="Arial" w:cs="Arial"/>
          <w:sz w:val="20"/>
          <w:szCs w:val="20"/>
        </w:rPr>
        <w:t>Los derechos de autor de los documentos producidos serán de propiedad de Uruguay XXI, por lo cual el/la consultor/a no podrá compartir ni difundir la información producida en esta consultoría con otros organismos o personas.</w:t>
      </w:r>
    </w:p>
    <w:p w:rsidR="00B960C4" w:rsidRPr="000E443F" w:rsidRDefault="00ED54EB">
      <w:pPr>
        <w:autoSpaceDE w:val="0"/>
        <w:autoSpaceDN w:val="0"/>
        <w:adjustRightInd w:val="0"/>
        <w:spacing w:after="200" w:line="276" w:lineRule="auto"/>
        <w:jc w:val="both"/>
        <w:rPr>
          <w:rFonts w:ascii="Arial" w:hAnsi="Arial" w:cs="Arial"/>
          <w:sz w:val="20"/>
          <w:szCs w:val="20"/>
        </w:rPr>
      </w:pPr>
      <w:r w:rsidRPr="000E443F">
        <w:rPr>
          <w:rFonts w:ascii="Arial" w:hAnsi="Arial" w:cs="Arial"/>
          <w:sz w:val="20"/>
          <w:szCs w:val="20"/>
        </w:rPr>
        <w:t>Uruguay XXI, podrá disponer de los documentos y resultados de la presente consultoría, para el uso que considere conveniente.</w:t>
      </w:r>
    </w:p>
    <w:p w:rsidR="00B960C4" w:rsidRPr="000E443F" w:rsidRDefault="00B960C4">
      <w:pPr>
        <w:spacing w:after="200" w:line="276" w:lineRule="auto"/>
        <w:rPr>
          <w:rFonts w:ascii="Arial" w:hAnsi="Arial" w:cs="Arial"/>
          <w:sz w:val="20"/>
          <w:szCs w:val="20"/>
        </w:rPr>
      </w:pPr>
      <w:r w:rsidRPr="000E443F">
        <w:rPr>
          <w:rFonts w:ascii="Arial" w:hAnsi="Arial" w:cs="Arial"/>
          <w:sz w:val="20"/>
          <w:szCs w:val="20"/>
        </w:rPr>
        <w:br w:type="page"/>
      </w:r>
    </w:p>
    <w:p w:rsidR="0064309C" w:rsidRPr="000E443F" w:rsidRDefault="0064309C">
      <w:pPr>
        <w:autoSpaceDE w:val="0"/>
        <w:autoSpaceDN w:val="0"/>
        <w:adjustRightInd w:val="0"/>
        <w:spacing w:after="200" w:line="276" w:lineRule="auto"/>
        <w:jc w:val="both"/>
        <w:rPr>
          <w:rFonts w:ascii="Arial" w:hAnsi="Arial" w:cs="Arial"/>
          <w:sz w:val="20"/>
          <w:szCs w:val="20"/>
        </w:rPr>
      </w:pPr>
    </w:p>
    <w:p w:rsidR="0064309C" w:rsidRPr="000E443F" w:rsidRDefault="00ED54EB">
      <w:pPr>
        <w:pStyle w:val="Prrafodelista1"/>
        <w:numPr>
          <w:ilvl w:val="0"/>
          <w:numId w:val="1"/>
        </w:numPr>
        <w:autoSpaceDE w:val="0"/>
        <w:autoSpaceDN w:val="0"/>
        <w:adjustRightInd w:val="0"/>
        <w:jc w:val="both"/>
        <w:rPr>
          <w:rFonts w:ascii="Arial" w:hAnsi="Arial" w:cs="Arial"/>
          <w:sz w:val="20"/>
          <w:szCs w:val="20"/>
          <w:lang w:val="es-UY"/>
        </w:rPr>
      </w:pPr>
      <w:r w:rsidRPr="000E443F">
        <w:rPr>
          <w:rFonts w:ascii="Arial" w:hAnsi="Arial" w:cs="Arial"/>
          <w:b/>
          <w:sz w:val="20"/>
          <w:szCs w:val="20"/>
          <w:lang w:val="es-UY"/>
        </w:rPr>
        <w:t>Procedimiento de selección y calificación</w:t>
      </w:r>
    </w:p>
    <w:p w:rsidR="0064309C" w:rsidRPr="000E443F" w:rsidRDefault="00ED54EB">
      <w:pPr>
        <w:autoSpaceDE w:val="0"/>
        <w:autoSpaceDN w:val="0"/>
        <w:adjustRightInd w:val="0"/>
        <w:spacing w:after="200" w:line="276" w:lineRule="auto"/>
        <w:jc w:val="both"/>
        <w:rPr>
          <w:rFonts w:ascii="Arial" w:hAnsi="Arial" w:cs="Arial"/>
          <w:sz w:val="20"/>
          <w:szCs w:val="20"/>
        </w:rPr>
      </w:pPr>
      <w:r w:rsidRPr="000E443F">
        <w:rPr>
          <w:rFonts w:ascii="Arial" w:hAnsi="Arial" w:cs="Arial"/>
          <w:sz w:val="20"/>
          <w:szCs w:val="20"/>
        </w:rPr>
        <w:t>Presentación de CVs, antecedentes y propuesta metodológica.</w:t>
      </w:r>
    </w:p>
    <w:p w:rsidR="0064309C" w:rsidRPr="000E443F" w:rsidRDefault="00ED54EB">
      <w:pPr>
        <w:pStyle w:val="Prrafodelista1"/>
        <w:numPr>
          <w:ilvl w:val="0"/>
          <w:numId w:val="9"/>
        </w:numPr>
        <w:autoSpaceDE w:val="0"/>
        <w:autoSpaceDN w:val="0"/>
        <w:adjustRightInd w:val="0"/>
        <w:ind w:left="1134" w:hanging="425"/>
        <w:jc w:val="both"/>
        <w:rPr>
          <w:rFonts w:ascii="Arial" w:hAnsi="Arial" w:cs="Arial"/>
          <w:sz w:val="20"/>
          <w:szCs w:val="20"/>
          <w:lang w:val="es-UY"/>
        </w:rPr>
      </w:pPr>
      <w:r w:rsidRPr="000E443F">
        <w:rPr>
          <w:rFonts w:ascii="Arial" w:hAnsi="Arial" w:cs="Arial"/>
          <w:sz w:val="20"/>
          <w:szCs w:val="20"/>
          <w:lang w:val="es-UY"/>
        </w:rPr>
        <w:t>Se deben incluir en el CV exclusivamente aquellos antecedentes de los cuales se posean documentos acreditantes, los cuales no serán requeridos en primera instancia.</w:t>
      </w:r>
    </w:p>
    <w:p w:rsidR="0064309C" w:rsidRPr="000E443F" w:rsidRDefault="00ED54EB">
      <w:pPr>
        <w:pStyle w:val="Prrafodelista1"/>
        <w:numPr>
          <w:ilvl w:val="0"/>
          <w:numId w:val="9"/>
        </w:numPr>
        <w:autoSpaceDE w:val="0"/>
        <w:autoSpaceDN w:val="0"/>
        <w:adjustRightInd w:val="0"/>
        <w:ind w:left="1134" w:hanging="425"/>
        <w:jc w:val="both"/>
        <w:rPr>
          <w:rFonts w:ascii="Arial" w:hAnsi="Arial" w:cs="Arial"/>
          <w:sz w:val="20"/>
          <w:szCs w:val="20"/>
          <w:lang w:val="es-UY"/>
        </w:rPr>
      </w:pPr>
      <w:r w:rsidRPr="000E443F">
        <w:rPr>
          <w:rFonts w:ascii="Arial" w:hAnsi="Arial" w:cs="Arial"/>
          <w:sz w:val="20"/>
          <w:szCs w:val="20"/>
          <w:lang w:val="es-UY"/>
        </w:rPr>
        <w:t>Una propuesta de cronograma preliminar.</w:t>
      </w:r>
    </w:p>
    <w:p w:rsidR="0064309C" w:rsidRPr="000E443F" w:rsidRDefault="00ED54EB">
      <w:pPr>
        <w:autoSpaceDE w:val="0"/>
        <w:autoSpaceDN w:val="0"/>
        <w:adjustRightInd w:val="0"/>
        <w:spacing w:after="200" w:line="276" w:lineRule="auto"/>
        <w:jc w:val="both"/>
        <w:rPr>
          <w:rFonts w:ascii="Arial" w:hAnsi="Arial" w:cs="Arial"/>
          <w:sz w:val="20"/>
          <w:szCs w:val="20"/>
        </w:rPr>
      </w:pPr>
      <w:r w:rsidRPr="000E443F">
        <w:rPr>
          <w:rFonts w:ascii="Arial" w:hAnsi="Arial" w:cs="Arial"/>
          <w:sz w:val="20"/>
          <w:szCs w:val="20"/>
        </w:rPr>
        <w:t>El/la consultor/a será seleccionado a partir de una lista de candidatos ordenados en función de los puntajes obtenidos en el proceso de selección (comparación de calificaciones).</w:t>
      </w:r>
    </w:p>
    <w:p w:rsidR="0064309C" w:rsidRPr="000E443F" w:rsidRDefault="00ED54EB">
      <w:pPr>
        <w:autoSpaceDE w:val="0"/>
        <w:autoSpaceDN w:val="0"/>
        <w:adjustRightInd w:val="0"/>
        <w:spacing w:after="200" w:line="276" w:lineRule="auto"/>
        <w:jc w:val="both"/>
        <w:rPr>
          <w:rFonts w:ascii="Arial" w:hAnsi="Arial" w:cs="Arial"/>
          <w:sz w:val="20"/>
          <w:szCs w:val="20"/>
        </w:rPr>
      </w:pPr>
      <w:r w:rsidRPr="000E443F">
        <w:rPr>
          <w:rFonts w:ascii="Arial" w:hAnsi="Arial" w:cs="Arial"/>
          <w:sz w:val="20"/>
          <w:szCs w:val="20"/>
        </w:rPr>
        <w:t>Para la evaluación de los CVs se tendrá en cuenta:</w:t>
      </w:r>
    </w:p>
    <w:p w:rsidR="0064309C" w:rsidRPr="000E443F" w:rsidRDefault="00ED54EB">
      <w:pPr>
        <w:pStyle w:val="Prrafodelista1"/>
        <w:numPr>
          <w:ilvl w:val="0"/>
          <w:numId w:val="10"/>
        </w:numPr>
        <w:autoSpaceDE w:val="0"/>
        <w:autoSpaceDN w:val="0"/>
        <w:adjustRightInd w:val="0"/>
        <w:ind w:left="1134" w:hanging="425"/>
        <w:jc w:val="both"/>
        <w:rPr>
          <w:rFonts w:ascii="Arial" w:hAnsi="Arial" w:cs="Arial"/>
          <w:sz w:val="20"/>
          <w:szCs w:val="20"/>
          <w:lang w:val="es-UY"/>
        </w:rPr>
      </w:pPr>
      <w:r w:rsidRPr="000E443F">
        <w:rPr>
          <w:rFonts w:ascii="Arial" w:hAnsi="Arial" w:cs="Arial"/>
          <w:sz w:val="20"/>
          <w:szCs w:val="20"/>
          <w:lang w:val="es-UY"/>
        </w:rPr>
        <w:t>Formación</w:t>
      </w:r>
    </w:p>
    <w:p w:rsidR="0064309C" w:rsidRPr="000E443F" w:rsidRDefault="00ED54EB">
      <w:pPr>
        <w:pStyle w:val="Prrafodelista1"/>
        <w:numPr>
          <w:ilvl w:val="0"/>
          <w:numId w:val="10"/>
        </w:numPr>
        <w:autoSpaceDE w:val="0"/>
        <w:autoSpaceDN w:val="0"/>
        <w:adjustRightInd w:val="0"/>
        <w:ind w:left="1134" w:hanging="425"/>
        <w:jc w:val="both"/>
        <w:rPr>
          <w:rFonts w:ascii="Arial" w:hAnsi="Arial" w:cs="Arial"/>
          <w:sz w:val="20"/>
          <w:szCs w:val="20"/>
          <w:lang w:val="es-UY"/>
        </w:rPr>
      </w:pPr>
      <w:r w:rsidRPr="000E443F">
        <w:rPr>
          <w:rFonts w:ascii="Arial" w:hAnsi="Arial" w:cs="Arial"/>
          <w:sz w:val="20"/>
          <w:szCs w:val="20"/>
          <w:lang w:val="es-UY"/>
        </w:rPr>
        <w:t>Experiencia laboral</w:t>
      </w:r>
    </w:p>
    <w:p w:rsidR="0064309C" w:rsidRPr="000E443F" w:rsidRDefault="00ED54EB">
      <w:pPr>
        <w:autoSpaceDE w:val="0"/>
        <w:autoSpaceDN w:val="0"/>
        <w:adjustRightInd w:val="0"/>
        <w:spacing w:after="200" w:line="276" w:lineRule="auto"/>
        <w:jc w:val="both"/>
        <w:rPr>
          <w:rFonts w:ascii="Arial" w:hAnsi="Arial" w:cs="Arial"/>
          <w:sz w:val="20"/>
          <w:szCs w:val="20"/>
        </w:rPr>
      </w:pPr>
      <w:r w:rsidRPr="000E443F">
        <w:rPr>
          <w:rFonts w:ascii="Arial" w:hAnsi="Arial" w:cs="Arial"/>
          <w:sz w:val="20"/>
          <w:szCs w:val="20"/>
        </w:rPr>
        <w:t>Serán considerados solamente aquellos/as postulantes que cumplan con los requerimientos mínimos solicitados.</w:t>
      </w:r>
    </w:p>
    <w:p w:rsidR="0064309C" w:rsidRPr="000E443F" w:rsidRDefault="00ED54EB">
      <w:pPr>
        <w:autoSpaceDE w:val="0"/>
        <w:autoSpaceDN w:val="0"/>
        <w:adjustRightInd w:val="0"/>
        <w:spacing w:after="200" w:line="276" w:lineRule="auto"/>
        <w:jc w:val="both"/>
        <w:rPr>
          <w:rFonts w:ascii="Arial" w:hAnsi="Arial" w:cs="Arial"/>
          <w:sz w:val="20"/>
          <w:szCs w:val="20"/>
        </w:rPr>
      </w:pPr>
      <w:r w:rsidRPr="000E443F">
        <w:rPr>
          <w:rFonts w:ascii="Arial" w:hAnsi="Arial" w:cs="Arial"/>
          <w:sz w:val="20"/>
          <w:szCs w:val="20"/>
        </w:rPr>
        <w:t>El peso relativo a cada ítem será el siguiente:</w:t>
      </w:r>
    </w:p>
    <w:p w:rsidR="0064309C" w:rsidRPr="000E443F" w:rsidRDefault="00ED54EB">
      <w:pPr>
        <w:pStyle w:val="Prrafodelista1"/>
        <w:numPr>
          <w:ilvl w:val="0"/>
          <w:numId w:val="11"/>
        </w:numPr>
        <w:autoSpaceDE w:val="0"/>
        <w:autoSpaceDN w:val="0"/>
        <w:adjustRightInd w:val="0"/>
        <w:jc w:val="both"/>
        <w:rPr>
          <w:rFonts w:ascii="Arial" w:hAnsi="Arial" w:cs="Arial"/>
          <w:sz w:val="20"/>
          <w:szCs w:val="20"/>
          <w:lang w:val="es-UY"/>
        </w:rPr>
      </w:pPr>
      <w:r w:rsidRPr="000E443F">
        <w:rPr>
          <w:rFonts w:ascii="Arial" w:hAnsi="Arial" w:cs="Arial"/>
          <w:sz w:val="20"/>
          <w:szCs w:val="20"/>
          <w:lang w:val="es-UY"/>
        </w:rPr>
        <w:t>Formación y Experiencia– 60 puntos</w:t>
      </w:r>
    </w:p>
    <w:p w:rsidR="0064309C" w:rsidRPr="000E443F" w:rsidRDefault="00ED54EB">
      <w:pPr>
        <w:pStyle w:val="Prrafodelista1"/>
        <w:numPr>
          <w:ilvl w:val="0"/>
          <w:numId w:val="11"/>
        </w:numPr>
        <w:autoSpaceDE w:val="0"/>
        <w:autoSpaceDN w:val="0"/>
        <w:adjustRightInd w:val="0"/>
        <w:jc w:val="both"/>
        <w:rPr>
          <w:rFonts w:ascii="Arial" w:hAnsi="Arial" w:cs="Arial"/>
          <w:sz w:val="20"/>
          <w:szCs w:val="20"/>
          <w:lang w:val="es-UY"/>
        </w:rPr>
      </w:pPr>
      <w:r w:rsidRPr="000E443F">
        <w:rPr>
          <w:rFonts w:ascii="Arial" w:hAnsi="Arial" w:cs="Arial"/>
          <w:sz w:val="20"/>
          <w:szCs w:val="20"/>
          <w:lang w:val="es-UY"/>
        </w:rPr>
        <w:t xml:space="preserve">Propuesta de cronograma – 15 puntos </w:t>
      </w:r>
    </w:p>
    <w:p w:rsidR="0064309C" w:rsidRPr="000E443F" w:rsidRDefault="00ED54EB">
      <w:pPr>
        <w:pStyle w:val="Prrafodelista1"/>
        <w:numPr>
          <w:ilvl w:val="0"/>
          <w:numId w:val="11"/>
        </w:numPr>
        <w:autoSpaceDE w:val="0"/>
        <w:autoSpaceDN w:val="0"/>
        <w:adjustRightInd w:val="0"/>
        <w:jc w:val="both"/>
        <w:rPr>
          <w:rFonts w:ascii="Arial" w:hAnsi="Arial" w:cs="Arial"/>
          <w:sz w:val="20"/>
          <w:szCs w:val="20"/>
          <w:lang w:val="es-UY"/>
        </w:rPr>
      </w:pPr>
      <w:r w:rsidRPr="000E443F">
        <w:rPr>
          <w:rFonts w:ascii="Arial" w:hAnsi="Arial" w:cs="Arial"/>
          <w:sz w:val="20"/>
          <w:szCs w:val="20"/>
          <w:lang w:val="es-UY"/>
        </w:rPr>
        <w:t>Entrevista - 25 puntos</w:t>
      </w:r>
    </w:p>
    <w:p w:rsidR="0064309C" w:rsidRPr="000E443F" w:rsidRDefault="00ED54EB">
      <w:pPr>
        <w:autoSpaceDE w:val="0"/>
        <w:autoSpaceDN w:val="0"/>
        <w:adjustRightInd w:val="0"/>
        <w:spacing w:after="200" w:line="276" w:lineRule="auto"/>
        <w:jc w:val="both"/>
        <w:rPr>
          <w:rFonts w:ascii="Arial" w:hAnsi="Arial" w:cs="Arial"/>
          <w:sz w:val="20"/>
          <w:szCs w:val="20"/>
        </w:rPr>
      </w:pPr>
      <w:r w:rsidRPr="000E443F">
        <w:rPr>
          <w:rFonts w:ascii="Arial" w:hAnsi="Arial" w:cs="Arial"/>
          <w:sz w:val="20"/>
          <w:szCs w:val="20"/>
        </w:rPr>
        <w:t xml:space="preserve">Cada uno de los ítems es excluyente, por tanto no se podrá contar con 0 (cero) punto en ninguno de éstos. </w:t>
      </w:r>
    </w:p>
    <w:p w:rsidR="0064309C" w:rsidRPr="000E443F" w:rsidRDefault="0064309C">
      <w:pPr>
        <w:autoSpaceDE w:val="0"/>
        <w:autoSpaceDN w:val="0"/>
        <w:adjustRightInd w:val="0"/>
        <w:spacing w:after="200" w:line="276" w:lineRule="auto"/>
        <w:jc w:val="both"/>
        <w:rPr>
          <w:rFonts w:ascii="Arial" w:hAnsi="Arial" w:cs="Arial"/>
          <w:sz w:val="20"/>
          <w:szCs w:val="20"/>
        </w:rPr>
      </w:pPr>
    </w:p>
    <w:p w:rsidR="0064309C" w:rsidRPr="000E443F" w:rsidRDefault="00ED54EB">
      <w:pPr>
        <w:pStyle w:val="Prrafodelista1"/>
        <w:numPr>
          <w:ilvl w:val="0"/>
          <w:numId w:val="1"/>
        </w:numPr>
        <w:autoSpaceDE w:val="0"/>
        <w:autoSpaceDN w:val="0"/>
        <w:adjustRightInd w:val="0"/>
        <w:jc w:val="both"/>
        <w:rPr>
          <w:rFonts w:ascii="Arial" w:hAnsi="Arial" w:cs="Arial"/>
          <w:b/>
          <w:bCs/>
          <w:sz w:val="20"/>
          <w:szCs w:val="20"/>
          <w:lang w:val="es-UY"/>
        </w:rPr>
      </w:pPr>
      <w:r w:rsidRPr="000E443F">
        <w:rPr>
          <w:rFonts w:ascii="Arial" w:hAnsi="Arial" w:cs="Arial"/>
          <w:b/>
          <w:bCs/>
          <w:sz w:val="20"/>
          <w:szCs w:val="20"/>
          <w:lang w:val="es-UY"/>
        </w:rPr>
        <w:t>Comunicaciones</w:t>
      </w:r>
    </w:p>
    <w:p w:rsidR="0064309C" w:rsidRPr="000E443F" w:rsidRDefault="00ED54EB">
      <w:pPr>
        <w:autoSpaceDE w:val="0"/>
        <w:autoSpaceDN w:val="0"/>
        <w:adjustRightInd w:val="0"/>
        <w:spacing w:after="200" w:line="276" w:lineRule="auto"/>
        <w:jc w:val="both"/>
        <w:rPr>
          <w:rFonts w:ascii="Arial" w:hAnsi="Arial" w:cs="Arial"/>
          <w:sz w:val="20"/>
          <w:szCs w:val="20"/>
        </w:rPr>
      </w:pPr>
      <w:r w:rsidRPr="000E443F">
        <w:rPr>
          <w:rFonts w:ascii="Arial" w:hAnsi="Arial" w:cs="Arial"/>
          <w:sz w:val="20"/>
          <w:szCs w:val="20"/>
        </w:rPr>
        <w:t>Todas las comunicaciones se realizarán a la dirección de correo electrónico que el/la consultor/a declare al momento de la postulación. Transcurridos cinco días hábiles desde el envío de la comunicación o los que determine la comunicación misma, se tendrá por notificado a todos los efectos.</w:t>
      </w:r>
    </w:p>
    <w:p w:rsidR="00B960C4" w:rsidRPr="000E443F" w:rsidRDefault="00ED54EB">
      <w:pPr>
        <w:autoSpaceDE w:val="0"/>
        <w:autoSpaceDN w:val="0"/>
        <w:adjustRightInd w:val="0"/>
        <w:spacing w:after="200" w:line="276" w:lineRule="auto"/>
        <w:jc w:val="both"/>
        <w:rPr>
          <w:rFonts w:ascii="Arial" w:hAnsi="Arial" w:cs="Arial"/>
          <w:sz w:val="20"/>
          <w:szCs w:val="20"/>
        </w:rPr>
      </w:pPr>
      <w:r w:rsidRPr="000E443F">
        <w:rPr>
          <w:rFonts w:ascii="Arial" w:hAnsi="Arial" w:cs="Arial"/>
          <w:sz w:val="20"/>
          <w:szCs w:val="20"/>
        </w:rPr>
        <w:t>Si ante la notificación de haber sido seleccionado, el/la interesado/a no se presentare en el plazo establecido, se entenderá que ha desistido de la postulación lo que habilitará al contratante a llamar a la siguiente persona en la lista de prelación de así determinarlo el proceso.</w:t>
      </w:r>
    </w:p>
    <w:p w:rsidR="00B960C4" w:rsidRPr="000E443F" w:rsidRDefault="00B960C4">
      <w:pPr>
        <w:spacing w:after="200" w:line="276" w:lineRule="auto"/>
        <w:rPr>
          <w:rFonts w:ascii="Arial" w:hAnsi="Arial" w:cs="Arial"/>
          <w:sz w:val="20"/>
          <w:szCs w:val="20"/>
        </w:rPr>
      </w:pPr>
      <w:r w:rsidRPr="000E443F">
        <w:rPr>
          <w:rFonts w:ascii="Arial" w:hAnsi="Arial" w:cs="Arial"/>
          <w:sz w:val="20"/>
          <w:szCs w:val="20"/>
        </w:rPr>
        <w:br w:type="page"/>
      </w:r>
    </w:p>
    <w:p w:rsidR="0064309C" w:rsidRPr="000E443F" w:rsidRDefault="0064309C">
      <w:pPr>
        <w:autoSpaceDE w:val="0"/>
        <w:autoSpaceDN w:val="0"/>
        <w:adjustRightInd w:val="0"/>
        <w:spacing w:after="200" w:line="276" w:lineRule="auto"/>
        <w:jc w:val="both"/>
        <w:rPr>
          <w:rFonts w:ascii="Arial" w:hAnsi="Arial" w:cs="Arial"/>
          <w:sz w:val="20"/>
          <w:szCs w:val="20"/>
        </w:rPr>
      </w:pPr>
    </w:p>
    <w:p w:rsidR="0064309C" w:rsidRPr="000E443F" w:rsidRDefault="0064309C">
      <w:pPr>
        <w:autoSpaceDE w:val="0"/>
        <w:autoSpaceDN w:val="0"/>
        <w:adjustRightInd w:val="0"/>
        <w:spacing w:after="200" w:line="276" w:lineRule="auto"/>
        <w:jc w:val="both"/>
        <w:rPr>
          <w:rFonts w:ascii="Arial" w:hAnsi="Arial" w:cs="Arial"/>
          <w:sz w:val="20"/>
          <w:szCs w:val="20"/>
        </w:rPr>
      </w:pPr>
    </w:p>
    <w:p w:rsidR="0064309C" w:rsidRPr="000E443F" w:rsidRDefault="00ED54EB">
      <w:pPr>
        <w:pStyle w:val="Prrafodelista1"/>
        <w:numPr>
          <w:ilvl w:val="0"/>
          <w:numId w:val="1"/>
        </w:numPr>
        <w:autoSpaceDE w:val="0"/>
        <w:autoSpaceDN w:val="0"/>
        <w:adjustRightInd w:val="0"/>
        <w:jc w:val="both"/>
        <w:rPr>
          <w:rFonts w:ascii="Arial" w:hAnsi="Arial" w:cs="Arial"/>
          <w:sz w:val="20"/>
          <w:szCs w:val="20"/>
          <w:lang w:val="es-UY"/>
        </w:rPr>
      </w:pPr>
      <w:r w:rsidRPr="000E443F">
        <w:rPr>
          <w:rFonts w:ascii="Arial" w:hAnsi="Arial" w:cs="Arial"/>
          <w:b/>
          <w:bCs/>
          <w:sz w:val="20"/>
          <w:szCs w:val="20"/>
          <w:lang w:val="es-UY"/>
        </w:rPr>
        <w:t>Criterios de elegibilidad</w:t>
      </w:r>
    </w:p>
    <w:p w:rsidR="0064309C" w:rsidRPr="000E443F" w:rsidRDefault="00ED54EB">
      <w:pPr>
        <w:autoSpaceDE w:val="0"/>
        <w:autoSpaceDN w:val="0"/>
        <w:adjustRightInd w:val="0"/>
        <w:spacing w:after="200" w:line="276" w:lineRule="auto"/>
        <w:jc w:val="both"/>
        <w:rPr>
          <w:rFonts w:ascii="Arial" w:hAnsi="Arial" w:cs="Arial"/>
          <w:sz w:val="20"/>
          <w:szCs w:val="20"/>
        </w:rPr>
      </w:pPr>
      <w:r w:rsidRPr="000E443F">
        <w:rPr>
          <w:rFonts w:ascii="Arial" w:hAnsi="Arial" w:cs="Arial"/>
          <w:sz w:val="20"/>
          <w:szCs w:val="20"/>
        </w:rPr>
        <w:t>El consultor a contratar deberá cumplir con los siguientes requisitos:</w:t>
      </w:r>
    </w:p>
    <w:p w:rsidR="0064309C" w:rsidRPr="000E443F" w:rsidRDefault="00ED54EB">
      <w:pPr>
        <w:spacing w:before="120" w:after="120" w:line="276" w:lineRule="auto"/>
        <w:ind w:left="720" w:hanging="360"/>
        <w:jc w:val="both"/>
        <w:rPr>
          <w:rFonts w:ascii="Arial" w:eastAsiaTheme="minorHAnsi" w:hAnsi="Arial" w:cs="Arial"/>
          <w:sz w:val="20"/>
          <w:szCs w:val="20"/>
        </w:rPr>
      </w:pPr>
      <w:r w:rsidRPr="000E443F">
        <w:rPr>
          <w:rFonts w:ascii="Arial" w:hAnsi="Arial" w:cs="Arial"/>
          <w:sz w:val="20"/>
          <w:szCs w:val="20"/>
        </w:rPr>
        <w:t>Si es funcionario público (a excepción de los docentes de enseñanza pública):</w:t>
      </w:r>
    </w:p>
    <w:p w:rsidR="0064309C" w:rsidRPr="000E443F" w:rsidRDefault="00ED54EB">
      <w:pPr>
        <w:pStyle w:val="Prrafodelista1"/>
        <w:numPr>
          <w:ilvl w:val="0"/>
          <w:numId w:val="12"/>
        </w:numPr>
        <w:spacing w:before="120" w:after="120"/>
        <w:contextualSpacing w:val="0"/>
        <w:jc w:val="both"/>
        <w:rPr>
          <w:rFonts w:ascii="Arial" w:hAnsi="Arial" w:cs="Arial"/>
          <w:sz w:val="20"/>
          <w:szCs w:val="20"/>
          <w:lang w:val="es-UY"/>
        </w:rPr>
      </w:pPr>
      <w:r w:rsidRPr="000E443F">
        <w:rPr>
          <w:rFonts w:ascii="Arial" w:hAnsi="Arial" w:cs="Arial"/>
          <w:sz w:val="20"/>
          <w:szCs w:val="20"/>
          <w:lang w:val="es-UY"/>
        </w:rPr>
        <w:t>Estar con licencia sin goce de sueldo;</w:t>
      </w:r>
    </w:p>
    <w:p w:rsidR="0064309C" w:rsidRPr="000E443F" w:rsidRDefault="00ED54EB">
      <w:pPr>
        <w:pStyle w:val="Prrafodelista1"/>
        <w:numPr>
          <w:ilvl w:val="0"/>
          <w:numId w:val="12"/>
        </w:numPr>
        <w:spacing w:before="120" w:after="120"/>
        <w:contextualSpacing w:val="0"/>
        <w:jc w:val="both"/>
        <w:rPr>
          <w:rFonts w:ascii="Arial" w:hAnsi="Arial" w:cs="Arial"/>
          <w:sz w:val="20"/>
          <w:szCs w:val="20"/>
          <w:lang w:val="es-UY"/>
        </w:rPr>
      </w:pPr>
      <w:r w:rsidRPr="000E443F">
        <w:rPr>
          <w:rFonts w:ascii="Arial" w:hAnsi="Arial" w:cs="Arial"/>
          <w:sz w:val="20"/>
          <w:szCs w:val="20"/>
          <w:lang w:val="es-UY"/>
        </w:rPr>
        <w:t>No haber trabajado con el contratante durante el período inmediato anterior al comienzo de su licencia; y</w:t>
      </w:r>
    </w:p>
    <w:p w:rsidR="0064309C" w:rsidRPr="000E443F" w:rsidRDefault="00ED54EB">
      <w:pPr>
        <w:pStyle w:val="Prrafodelista1"/>
        <w:numPr>
          <w:ilvl w:val="0"/>
          <w:numId w:val="12"/>
        </w:numPr>
        <w:spacing w:before="120" w:after="120"/>
        <w:contextualSpacing w:val="0"/>
        <w:jc w:val="both"/>
        <w:rPr>
          <w:rFonts w:ascii="Arial" w:hAnsi="Arial" w:cs="Arial"/>
          <w:sz w:val="20"/>
          <w:szCs w:val="20"/>
          <w:lang w:val="es-UY"/>
        </w:rPr>
      </w:pPr>
      <w:r w:rsidRPr="000E443F">
        <w:rPr>
          <w:rFonts w:ascii="Arial" w:hAnsi="Arial" w:cs="Arial"/>
          <w:sz w:val="20"/>
          <w:szCs w:val="20"/>
          <w:lang w:val="es-UY"/>
        </w:rPr>
        <w:t>Su contratación no genere un conflicto de intereses.</w:t>
      </w:r>
    </w:p>
    <w:p w:rsidR="0064309C" w:rsidRPr="000E443F" w:rsidRDefault="00ED54EB">
      <w:pPr>
        <w:spacing w:before="120" w:after="120" w:line="276" w:lineRule="auto"/>
        <w:ind w:left="720" w:hanging="360"/>
        <w:jc w:val="both"/>
        <w:rPr>
          <w:rFonts w:ascii="Arial" w:hAnsi="Arial" w:cs="Arial"/>
          <w:sz w:val="20"/>
          <w:szCs w:val="20"/>
        </w:rPr>
      </w:pPr>
      <w:r w:rsidRPr="000E443F">
        <w:rPr>
          <w:rFonts w:ascii="Arial" w:hAnsi="Arial" w:cs="Arial"/>
          <w:sz w:val="20"/>
          <w:szCs w:val="20"/>
        </w:rPr>
        <w:t xml:space="preserve">3.   No tener relación de trabajo o de familia con miembro alguno del personal del contratante (o de la Unidad Ejecutora) que estén directa o indirectamente involucrados con cualquier parte de: </w:t>
      </w:r>
    </w:p>
    <w:p w:rsidR="0064309C" w:rsidRPr="000E443F" w:rsidRDefault="00ED54EB">
      <w:pPr>
        <w:pStyle w:val="Prrafodelista1"/>
        <w:numPr>
          <w:ilvl w:val="0"/>
          <w:numId w:val="13"/>
        </w:numPr>
        <w:spacing w:before="120" w:after="120"/>
        <w:contextualSpacing w:val="0"/>
        <w:jc w:val="both"/>
        <w:rPr>
          <w:rFonts w:ascii="Arial" w:hAnsi="Arial" w:cs="Arial"/>
          <w:sz w:val="20"/>
          <w:szCs w:val="20"/>
          <w:lang w:val="es-UY"/>
        </w:rPr>
      </w:pPr>
      <w:r w:rsidRPr="000E443F">
        <w:rPr>
          <w:rFonts w:ascii="Arial" w:hAnsi="Arial" w:cs="Arial"/>
          <w:sz w:val="20"/>
          <w:szCs w:val="20"/>
          <w:lang w:val="es-UY"/>
        </w:rPr>
        <w:t xml:space="preserve">La preparación de estos TdR; </w:t>
      </w:r>
    </w:p>
    <w:p w:rsidR="0064309C" w:rsidRPr="000E443F" w:rsidRDefault="00ED54EB">
      <w:pPr>
        <w:pStyle w:val="Prrafodelista1"/>
        <w:numPr>
          <w:ilvl w:val="0"/>
          <w:numId w:val="13"/>
        </w:numPr>
        <w:spacing w:before="120" w:after="120"/>
        <w:contextualSpacing w:val="0"/>
        <w:jc w:val="both"/>
        <w:rPr>
          <w:rFonts w:ascii="Arial" w:hAnsi="Arial" w:cs="Arial"/>
          <w:sz w:val="20"/>
          <w:szCs w:val="20"/>
          <w:lang w:val="es-UY"/>
        </w:rPr>
      </w:pPr>
      <w:r w:rsidRPr="000E443F">
        <w:rPr>
          <w:rFonts w:ascii="Arial" w:hAnsi="Arial" w:cs="Arial"/>
          <w:sz w:val="20"/>
          <w:szCs w:val="20"/>
          <w:lang w:val="es-UY"/>
        </w:rPr>
        <w:t>El proceso de selección; y/o</w:t>
      </w:r>
    </w:p>
    <w:p w:rsidR="0064309C" w:rsidRPr="000E443F" w:rsidRDefault="00ED54EB">
      <w:pPr>
        <w:pStyle w:val="Prrafodelista1"/>
        <w:numPr>
          <w:ilvl w:val="0"/>
          <w:numId w:val="13"/>
        </w:numPr>
        <w:spacing w:before="120" w:after="120"/>
        <w:contextualSpacing w:val="0"/>
        <w:jc w:val="both"/>
        <w:rPr>
          <w:rFonts w:ascii="Arial" w:hAnsi="Arial" w:cs="Arial"/>
          <w:sz w:val="20"/>
          <w:szCs w:val="20"/>
          <w:lang w:val="es-UY"/>
        </w:rPr>
      </w:pPr>
      <w:r w:rsidRPr="000E443F">
        <w:rPr>
          <w:rFonts w:ascii="Arial" w:hAnsi="Arial" w:cs="Arial"/>
          <w:sz w:val="20"/>
          <w:szCs w:val="20"/>
          <w:lang w:val="es-UY"/>
        </w:rPr>
        <w:t>Con la supervisión de los trabajos.</w:t>
      </w:r>
    </w:p>
    <w:p w:rsidR="0064309C" w:rsidRPr="000E443F" w:rsidRDefault="00ED54EB">
      <w:pPr>
        <w:numPr>
          <w:ilvl w:val="0"/>
          <w:numId w:val="14"/>
        </w:numPr>
        <w:spacing w:before="120" w:after="120" w:line="276" w:lineRule="auto"/>
        <w:jc w:val="both"/>
        <w:rPr>
          <w:rFonts w:ascii="Arial" w:eastAsia="Times New Roman" w:hAnsi="Arial" w:cs="Arial"/>
          <w:sz w:val="20"/>
          <w:szCs w:val="20"/>
        </w:rPr>
      </w:pPr>
      <w:r w:rsidRPr="000E443F">
        <w:rPr>
          <w:rFonts w:ascii="Arial" w:eastAsia="Times New Roman" w:hAnsi="Arial" w:cs="Arial"/>
          <w:sz w:val="20"/>
          <w:szCs w:val="20"/>
        </w:rPr>
        <w:t>No tener otro contrato a tiempo completo en proyecto alguno que impida el cumplimiento de las actividades previstas dentro de estos TdR.</w:t>
      </w:r>
    </w:p>
    <w:p w:rsidR="0064309C" w:rsidRPr="000E443F" w:rsidRDefault="00ED54EB">
      <w:pPr>
        <w:autoSpaceDE w:val="0"/>
        <w:autoSpaceDN w:val="0"/>
        <w:adjustRightInd w:val="0"/>
        <w:jc w:val="both"/>
        <w:rPr>
          <w:rFonts w:ascii="Arial" w:hAnsi="Arial" w:cs="Arial"/>
          <w:sz w:val="20"/>
          <w:szCs w:val="20"/>
        </w:rPr>
      </w:pPr>
      <w:r w:rsidRPr="000E443F">
        <w:rPr>
          <w:rFonts w:ascii="Arial" w:hAnsi="Arial" w:cs="Arial"/>
          <w:sz w:val="20"/>
          <w:szCs w:val="20"/>
        </w:rPr>
        <w:t>En caso de ser pariente (hasta tercer grado de consanguinidad o adopción y/o hasta el segundo grado por matrimonio, o convivencia) de algún funcionario de Uruguay XXI, el consultor lo pondrá en conocimiento del Contratante, quien deberá tomar conocimiento y expresar su conformidad previa la formalización de la contratación.</w:t>
      </w:r>
    </w:p>
    <w:p w:rsidR="0064309C" w:rsidRPr="000E443F" w:rsidRDefault="0064309C">
      <w:pPr>
        <w:autoSpaceDE w:val="0"/>
        <w:autoSpaceDN w:val="0"/>
        <w:adjustRightInd w:val="0"/>
        <w:jc w:val="both"/>
        <w:rPr>
          <w:rFonts w:ascii="Arial" w:hAnsi="Arial" w:cs="Arial"/>
          <w:sz w:val="20"/>
          <w:szCs w:val="20"/>
        </w:rPr>
      </w:pPr>
    </w:p>
    <w:p w:rsidR="0064309C" w:rsidRPr="000E443F" w:rsidRDefault="0064309C">
      <w:pPr>
        <w:autoSpaceDE w:val="0"/>
        <w:autoSpaceDN w:val="0"/>
        <w:adjustRightInd w:val="0"/>
        <w:jc w:val="both"/>
        <w:rPr>
          <w:rFonts w:ascii="Arial" w:hAnsi="Arial" w:cs="Arial"/>
          <w:sz w:val="20"/>
          <w:szCs w:val="20"/>
        </w:rPr>
      </w:pPr>
    </w:p>
    <w:p w:rsidR="0064309C" w:rsidRPr="000E443F" w:rsidRDefault="00ED54EB">
      <w:pPr>
        <w:pStyle w:val="Prrafodelista1"/>
        <w:numPr>
          <w:ilvl w:val="0"/>
          <w:numId w:val="1"/>
        </w:numPr>
        <w:autoSpaceDE w:val="0"/>
        <w:autoSpaceDN w:val="0"/>
        <w:adjustRightInd w:val="0"/>
        <w:jc w:val="both"/>
        <w:rPr>
          <w:rFonts w:ascii="Arial" w:hAnsi="Arial" w:cs="Arial"/>
          <w:b/>
          <w:bCs/>
          <w:sz w:val="20"/>
          <w:szCs w:val="20"/>
          <w:lang w:val="es-UY"/>
        </w:rPr>
      </w:pPr>
      <w:r w:rsidRPr="000E443F">
        <w:rPr>
          <w:rFonts w:ascii="Arial" w:hAnsi="Arial" w:cs="Arial"/>
          <w:b/>
          <w:bCs/>
          <w:sz w:val="20"/>
          <w:szCs w:val="20"/>
          <w:lang w:val="es-UY"/>
        </w:rPr>
        <w:t>Plazo y forma de presentación</w:t>
      </w:r>
    </w:p>
    <w:p w:rsidR="0064309C" w:rsidRPr="000E443F" w:rsidRDefault="00ED54EB">
      <w:pPr>
        <w:autoSpaceDE w:val="0"/>
        <w:autoSpaceDN w:val="0"/>
        <w:adjustRightInd w:val="0"/>
        <w:jc w:val="both"/>
        <w:rPr>
          <w:rFonts w:ascii="Arial" w:hAnsi="Arial" w:cs="Arial"/>
          <w:sz w:val="20"/>
          <w:szCs w:val="20"/>
        </w:rPr>
      </w:pPr>
      <w:r w:rsidRPr="000E443F">
        <w:rPr>
          <w:rFonts w:ascii="Arial" w:hAnsi="Arial" w:cs="Arial"/>
          <w:sz w:val="20"/>
          <w:szCs w:val="20"/>
        </w:rPr>
        <w:t xml:space="preserve">Los interesados deberán enviar su CV actualizado y la propuesta de cronograma de acuerdo al punto 11 de los presentes términos de referencia, a la casilla de correo </w:t>
      </w:r>
      <w:hyperlink r:id="rId10" w:history="1">
        <w:r w:rsidR="004E7DCE" w:rsidRPr="000E443F">
          <w:rPr>
            <w:rStyle w:val="Hipervnculo"/>
            <w:rFonts w:ascii="Arial" w:hAnsi="Arial" w:cs="Arial"/>
            <w:sz w:val="20"/>
            <w:szCs w:val="20"/>
          </w:rPr>
          <w:t>forestry@uruguayxxi.gub.uy</w:t>
        </w:r>
      </w:hyperlink>
      <w:r w:rsidRPr="000E443F">
        <w:rPr>
          <w:rFonts w:ascii="Arial" w:hAnsi="Arial" w:cs="Arial"/>
          <w:sz w:val="20"/>
          <w:szCs w:val="20"/>
        </w:rPr>
        <w:t>, indicando el llamado de referencia en el asunto.</w:t>
      </w:r>
    </w:p>
    <w:p w:rsidR="0064309C" w:rsidRPr="000E443F" w:rsidRDefault="0064309C">
      <w:pPr>
        <w:autoSpaceDE w:val="0"/>
        <w:autoSpaceDN w:val="0"/>
        <w:adjustRightInd w:val="0"/>
        <w:jc w:val="both"/>
        <w:rPr>
          <w:rFonts w:ascii="Arial" w:hAnsi="Arial" w:cs="Arial"/>
          <w:sz w:val="20"/>
          <w:szCs w:val="20"/>
        </w:rPr>
      </w:pPr>
    </w:p>
    <w:p w:rsidR="0064309C" w:rsidRPr="000E443F" w:rsidRDefault="00ED54EB" w:rsidP="00C04B85">
      <w:pPr>
        <w:autoSpaceDE w:val="0"/>
        <w:autoSpaceDN w:val="0"/>
        <w:adjustRightInd w:val="0"/>
        <w:rPr>
          <w:rFonts w:ascii="Arial" w:hAnsi="Arial" w:cs="Arial"/>
          <w:sz w:val="20"/>
          <w:szCs w:val="20"/>
        </w:rPr>
      </w:pPr>
      <w:bookmarkStart w:id="0" w:name="_GoBack"/>
      <w:bookmarkEnd w:id="0"/>
      <w:r w:rsidRPr="000E443F">
        <w:rPr>
          <w:rFonts w:ascii="Arial" w:hAnsi="Arial" w:cs="Arial"/>
          <w:sz w:val="20"/>
          <w:szCs w:val="20"/>
        </w:rPr>
        <w:t xml:space="preserve">El plazo máximo para recibir postulaciones es el </w:t>
      </w:r>
      <w:r w:rsidR="000E443F" w:rsidRPr="000E443F">
        <w:rPr>
          <w:rFonts w:ascii="Arial" w:hAnsi="Arial" w:cs="Arial"/>
          <w:sz w:val="20"/>
          <w:szCs w:val="20"/>
        </w:rPr>
        <w:t>29 de agosto</w:t>
      </w:r>
      <w:r w:rsidRPr="000E443F">
        <w:rPr>
          <w:rFonts w:ascii="Arial" w:hAnsi="Arial" w:cs="Arial"/>
          <w:sz w:val="20"/>
          <w:szCs w:val="20"/>
        </w:rPr>
        <w:t xml:space="preserve"> de 2018  (inclusive).</w:t>
      </w:r>
    </w:p>
    <w:p w:rsidR="0064309C" w:rsidRPr="000E443F" w:rsidRDefault="0064309C">
      <w:pPr>
        <w:autoSpaceDE w:val="0"/>
        <w:autoSpaceDN w:val="0"/>
        <w:adjustRightInd w:val="0"/>
        <w:jc w:val="both"/>
        <w:rPr>
          <w:rFonts w:ascii="Arial" w:hAnsi="Arial" w:cs="Arial"/>
          <w:sz w:val="20"/>
          <w:szCs w:val="20"/>
        </w:rPr>
      </w:pPr>
    </w:p>
    <w:p w:rsidR="0064309C" w:rsidRPr="000E443F" w:rsidRDefault="0064309C">
      <w:pPr>
        <w:spacing w:before="120" w:after="120" w:line="276" w:lineRule="auto"/>
        <w:jc w:val="both"/>
        <w:rPr>
          <w:rFonts w:ascii="Arial" w:hAnsi="Arial" w:cs="Arial"/>
          <w:b/>
          <w:sz w:val="22"/>
          <w:szCs w:val="22"/>
          <w:u w:val="single"/>
        </w:rPr>
      </w:pPr>
    </w:p>
    <w:p w:rsidR="0064309C" w:rsidRPr="000E443F" w:rsidRDefault="0064309C">
      <w:pPr>
        <w:spacing w:line="276" w:lineRule="auto"/>
        <w:jc w:val="center"/>
        <w:rPr>
          <w:rFonts w:ascii="Arial" w:hAnsi="Arial" w:cs="Arial"/>
          <w:b/>
          <w:sz w:val="22"/>
          <w:szCs w:val="22"/>
          <w:u w:val="single"/>
        </w:rPr>
      </w:pPr>
    </w:p>
    <w:p w:rsidR="0064309C" w:rsidRPr="000E443F" w:rsidRDefault="00ED54EB">
      <w:pPr>
        <w:spacing w:after="200" w:line="276" w:lineRule="auto"/>
        <w:rPr>
          <w:rFonts w:ascii="Arial" w:hAnsi="Arial" w:cs="Arial"/>
          <w:b/>
          <w:sz w:val="20"/>
          <w:szCs w:val="20"/>
        </w:rPr>
      </w:pPr>
      <w:r w:rsidRPr="000E443F">
        <w:rPr>
          <w:rFonts w:ascii="Arial" w:hAnsi="Arial" w:cs="Arial"/>
          <w:b/>
          <w:sz w:val="20"/>
          <w:szCs w:val="20"/>
        </w:rPr>
        <w:br w:type="page"/>
      </w:r>
    </w:p>
    <w:p w:rsidR="0064309C" w:rsidRPr="000E443F" w:rsidRDefault="00ED54EB">
      <w:pPr>
        <w:spacing w:line="276" w:lineRule="auto"/>
        <w:rPr>
          <w:rFonts w:ascii="Arial" w:hAnsi="Arial" w:cs="Arial"/>
          <w:sz w:val="20"/>
          <w:szCs w:val="20"/>
          <w:lang w:val="en-US"/>
        </w:rPr>
      </w:pPr>
      <w:proofErr w:type="gramStart"/>
      <w:r w:rsidRPr="00C04B85">
        <w:rPr>
          <w:rFonts w:ascii="Arial" w:hAnsi="Arial" w:cs="Arial"/>
          <w:b/>
          <w:sz w:val="20"/>
          <w:szCs w:val="20"/>
          <w:lang w:val="en-US"/>
        </w:rPr>
        <w:lastRenderedPageBreak/>
        <w:t>ANEXO</w:t>
      </w:r>
      <w:r w:rsidRPr="00C04B85">
        <w:rPr>
          <w:rFonts w:ascii="Arial" w:hAnsi="Arial" w:cs="Arial"/>
          <w:sz w:val="20"/>
          <w:szCs w:val="20"/>
          <w:lang w:val="en-US"/>
        </w:rPr>
        <w:t>.</w:t>
      </w:r>
      <w:proofErr w:type="gramEnd"/>
      <w:r w:rsidRPr="00C04B85">
        <w:rPr>
          <w:rFonts w:ascii="Arial" w:hAnsi="Arial" w:cs="Arial"/>
          <w:sz w:val="20"/>
          <w:szCs w:val="20"/>
          <w:lang w:val="en-US"/>
        </w:rPr>
        <w:t xml:space="preserve"> </w:t>
      </w:r>
      <w:r w:rsidRPr="000E443F">
        <w:rPr>
          <w:rFonts w:ascii="Arial" w:hAnsi="Arial" w:cs="Arial"/>
          <w:sz w:val="20"/>
          <w:szCs w:val="20"/>
          <w:lang w:val="en-US"/>
        </w:rPr>
        <w:t>Description of FBAs provided by VTT-OPP</w:t>
      </w:r>
    </w:p>
    <w:p w:rsidR="0064309C" w:rsidRPr="000E443F" w:rsidRDefault="0064309C">
      <w:pPr>
        <w:spacing w:line="276" w:lineRule="auto"/>
        <w:rPr>
          <w:rFonts w:ascii="Arial" w:hAnsi="Arial" w:cs="Arial"/>
          <w:sz w:val="20"/>
          <w:szCs w:val="20"/>
          <w:lang w:val="en-US"/>
        </w:rPr>
      </w:pPr>
    </w:p>
    <w:p w:rsidR="0064309C" w:rsidRPr="000E443F" w:rsidRDefault="00ED54EB">
      <w:pPr>
        <w:spacing w:line="276" w:lineRule="auto"/>
        <w:rPr>
          <w:rFonts w:ascii="Arial" w:hAnsi="Arial" w:cs="Arial"/>
          <w:sz w:val="20"/>
          <w:szCs w:val="20"/>
          <w:lang w:val="en-US"/>
        </w:rPr>
      </w:pPr>
      <w:r w:rsidRPr="000E443F">
        <w:rPr>
          <w:rFonts w:ascii="Arial" w:hAnsi="Arial" w:cs="Arial"/>
          <w:sz w:val="20"/>
          <w:szCs w:val="20"/>
          <w:lang w:val="en-US"/>
        </w:rPr>
        <w:t xml:space="preserve">Forest-based </w:t>
      </w:r>
      <w:r w:rsidR="000E443F" w:rsidRPr="000E443F">
        <w:rPr>
          <w:rFonts w:ascii="Arial" w:hAnsi="Arial" w:cs="Arial"/>
          <w:sz w:val="20"/>
          <w:szCs w:val="20"/>
          <w:lang w:val="en-US"/>
        </w:rPr>
        <w:t>bio economy</w:t>
      </w:r>
      <w:r w:rsidRPr="000E443F">
        <w:rPr>
          <w:rFonts w:ascii="Arial" w:hAnsi="Arial" w:cs="Arial"/>
          <w:sz w:val="20"/>
          <w:szCs w:val="20"/>
          <w:lang w:val="en-US"/>
        </w:rPr>
        <w:t xml:space="preserve"> areas (FBAs) are the cornerstones of forest cluster, which relies on sustainable and resource-efficient use of forest biomass. The emerging forest-based </w:t>
      </w:r>
      <w:r w:rsidR="000E443F" w:rsidRPr="000E443F">
        <w:rPr>
          <w:rFonts w:ascii="Arial" w:hAnsi="Arial" w:cs="Arial"/>
          <w:sz w:val="20"/>
          <w:szCs w:val="20"/>
          <w:lang w:val="en-US"/>
        </w:rPr>
        <w:t>bio economy</w:t>
      </w:r>
      <w:r w:rsidRPr="000E443F">
        <w:rPr>
          <w:rFonts w:ascii="Arial" w:hAnsi="Arial" w:cs="Arial"/>
          <w:sz w:val="20"/>
          <w:szCs w:val="20"/>
          <w:lang w:val="en-US"/>
        </w:rPr>
        <w:t xml:space="preserve"> builds on the traditional forest industry. Five key forest-based </w:t>
      </w:r>
      <w:r w:rsidR="000E443F" w:rsidRPr="000E443F">
        <w:rPr>
          <w:rFonts w:ascii="Arial" w:hAnsi="Arial" w:cs="Arial"/>
          <w:sz w:val="20"/>
          <w:szCs w:val="20"/>
          <w:lang w:val="en-US"/>
        </w:rPr>
        <w:t>bio economy</w:t>
      </w:r>
      <w:r w:rsidRPr="000E443F">
        <w:rPr>
          <w:rFonts w:ascii="Arial" w:hAnsi="Arial" w:cs="Arial"/>
          <w:sz w:val="20"/>
          <w:szCs w:val="20"/>
          <w:lang w:val="en-US"/>
        </w:rPr>
        <w:t xml:space="preserve"> areas include forest management, mechanical wood processing, </w:t>
      </w:r>
      <w:proofErr w:type="spellStart"/>
      <w:r w:rsidRPr="000E443F">
        <w:rPr>
          <w:rFonts w:ascii="Arial" w:hAnsi="Arial" w:cs="Arial"/>
          <w:sz w:val="20"/>
          <w:szCs w:val="20"/>
          <w:lang w:val="en-US"/>
        </w:rPr>
        <w:t>fibre</w:t>
      </w:r>
      <w:proofErr w:type="spellEnd"/>
      <w:r w:rsidRPr="000E443F">
        <w:rPr>
          <w:rFonts w:ascii="Arial" w:hAnsi="Arial" w:cs="Arial"/>
          <w:sz w:val="20"/>
          <w:szCs w:val="20"/>
          <w:lang w:val="en-US"/>
        </w:rPr>
        <w:t xml:space="preserve">-based biomaterial processing, </w:t>
      </w:r>
      <w:proofErr w:type="spellStart"/>
      <w:r w:rsidRPr="000E443F">
        <w:rPr>
          <w:rFonts w:ascii="Arial" w:hAnsi="Arial" w:cs="Arial"/>
          <w:sz w:val="20"/>
          <w:szCs w:val="20"/>
          <w:lang w:val="en-US"/>
        </w:rPr>
        <w:t>biorefining</w:t>
      </w:r>
      <w:proofErr w:type="spellEnd"/>
      <w:r w:rsidRPr="000E443F">
        <w:rPr>
          <w:rFonts w:ascii="Arial" w:hAnsi="Arial" w:cs="Arial"/>
          <w:sz w:val="20"/>
          <w:szCs w:val="20"/>
          <w:lang w:val="en-US"/>
        </w:rPr>
        <w:t xml:space="preserve"> and bioenergy, Figure 1.</w:t>
      </w:r>
    </w:p>
    <w:p w:rsidR="0064309C" w:rsidRPr="000E443F" w:rsidRDefault="0064309C">
      <w:pPr>
        <w:spacing w:line="276" w:lineRule="auto"/>
        <w:rPr>
          <w:rFonts w:ascii="Arial" w:hAnsi="Arial" w:cs="Arial"/>
          <w:sz w:val="20"/>
          <w:szCs w:val="20"/>
          <w:lang w:val="en-US"/>
        </w:rPr>
      </w:pPr>
    </w:p>
    <w:p w:rsidR="0064309C" w:rsidRPr="000E443F" w:rsidRDefault="00ED54EB">
      <w:pPr>
        <w:spacing w:line="276" w:lineRule="auto"/>
        <w:rPr>
          <w:rFonts w:ascii="Arial" w:hAnsi="Arial" w:cs="Arial"/>
          <w:sz w:val="20"/>
          <w:szCs w:val="20"/>
          <w:lang w:val="en-US"/>
        </w:rPr>
      </w:pPr>
      <w:r w:rsidRPr="000E443F">
        <w:rPr>
          <w:noProof/>
          <w:lang w:val="es-MX" w:eastAsia="es-MX"/>
        </w:rPr>
        <w:drawing>
          <wp:inline distT="0" distB="0" distL="0" distR="0" wp14:anchorId="70B2FA01" wp14:editId="1D2DE443">
            <wp:extent cx="5759450" cy="320802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759450" cy="3208548"/>
                    </a:xfrm>
                    <a:prstGeom prst="rect">
                      <a:avLst/>
                    </a:prstGeom>
                    <a:noFill/>
                  </pic:spPr>
                </pic:pic>
              </a:graphicData>
            </a:graphic>
          </wp:inline>
        </w:drawing>
      </w:r>
    </w:p>
    <w:p w:rsidR="0064309C" w:rsidRPr="000E443F" w:rsidRDefault="00ED54EB">
      <w:pPr>
        <w:spacing w:line="276" w:lineRule="auto"/>
        <w:rPr>
          <w:rFonts w:ascii="Arial" w:hAnsi="Arial" w:cs="Arial"/>
          <w:sz w:val="20"/>
          <w:szCs w:val="20"/>
          <w:lang w:val="en-US"/>
        </w:rPr>
      </w:pPr>
      <w:r w:rsidRPr="000E443F">
        <w:rPr>
          <w:rFonts w:ascii="Arial" w:hAnsi="Arial" w:cs="Arial"/>
          <w:sz w:val="20"/>
          <w:szCs w:val="20"/>
          <w:lang w:val="en-US"/>
        </w:rPr>
        <w:t xml:space="preserve"> </w:t>
      </w:r>
    </w:p>
    <w:p w:rsidR="0064309C" w:rsidRPr="000E443F" w:rsidRDefault="00ED54EB">
      <w:pPr>
        <w:spacing w:line="276" w:lineRule="auto"/>
        <w:rPr>
          <w:rFonts w:ascii="Arial" w:hAnsi="Arial" w:cs="Arial"/>
          <w:sz w:val="20"/>
          <w:szCs w:val="20"/>
          <w:lang w:val="en-US"/>
        </w:rPr>
      </w:pPr>
      <w:proofErr w:type="gramStart"/>
      <w:r w:rsidRPr="000E443F">
        <w:rPr>
          <w:rFonts w:ascii="Arial" w:hAnsi="Arial" w:cs="Arial"/>
          <w:sz w:val="20"/>
          <w:szCs w:val="20"/>
          <w:lang w:val="en-US"/>
        </w:rPr>
        <w:t>Figure 1.</w:t>
      </w:r>
      <w:proofErr w:type="gramEnd"/>
      <w:r w:rsidRPr="000E443F">
        <w:rPr>
          <w:rFonts w:ascii="Arial" w:hAnsi="Arial" w:cs="Arial"/>
          <w:sz w:val="20"/>
          <w:szCs w:val="20"/>
          <w:lang w:val="en-US"/>
        </w:rPr>
        <w:t xml:space="preserve"> Biomass flows, processes and potential products within the five Forest-based </w:t>
      </w:r>
      <w:proofErr w:type="spellStart"/>
      <w:r w:rsidRPr="000E443F">
        <w:rPr>
          <w:rFonts w:ascii="Arial" w:hAnsi="Arial" w:cs="Arial"/>
          <w:sz w:val="20"/>
          <w:szCs w:val="20"/>
          <w:lang w:val="en-US"/>
        </w:rPr>
        <w:t>Bioeconomy</w:t>
      </w:r>
      <w:proofErr w:type="spellEnd"/>
      <w:r w:rsidRPr="000E443F">
        <w:rPr>
          <w:rFonts w:ascii="Arial" w:hAnsi="Arial" w:cs="Arial"/>
          <w:sz w:val="20"/>
          <w:szCs w:val="20"/>
          <w:lang w:val="en-US"/>
        </w:rPr>
        <w:t xml:space="preserve"> Areas focused on in the project.</w:t>
      </w:r>
    </w:p>
    <w:p w:rsidR="0064309C" w:rsidRPr="000E443F" w:rsidRDefault="0064309C">
      <w:pPr>
        <w:spacing w:line="276" w:lineRule="auto"/>
        <w:rPr>
          <w:rFonts w:ascii="Arial" w:hAnsi="Arial" w:cs="Arial"/>
          <w:sz w:val="20"/>
          <w:szCs w:val="20"/>
          <w:lang w:val="en-US"/>
        </w:rPr>
      </w:pPr>
    </w:p>
    <w:p w:rsidR="0064309C" w:rsidRPr="000E443F" w:rsidRDefault="00ED54EB">
      <w:pPr>
        <w:spacing w:line="276" w:lineRule="auto"/>
        <w:rPr>
          <w:rFonts w:ascii="Arial" w:hAnsi="Arial" w:cs="Arial"/>
          <w:b/>
          <w:sz w:val="20"/>
          <w:szCs w:val="20"/>
          <w:lang w:val="en-US"/>
        </w:rPr>
      </w:pPr>
      <w:r w:rsidRPr="000E443F">
        <w:rPr>
          <w:rFonts w:ascii="Arial" w:hAnsi="Arial" w:cs="Arial"/>
          <w:b/>
          <w:sz w:val="20"/>
          <w:szCs w:val="20"/>
          <w:lang w:val="en-US"/>
        </w:rPr>
        <w:t>FBA 1: Forest management</w:t>
      </w:r>
    </w:p>
    <w:p w:rsidR="0064309C" w:rsidRPr="000E443F" w:rsidRDefault="00ED54EB">
      <w:pPr>
        <w:spacing w:line="276" w:lineRule="auto"/>
        <w:rPr>
          <w:rFonts w:ascii="Arial" w:hAnsi="Arial" w:cs="Arial"/>
          <w:sz w:val="20"/>
          <w:szCs w:val="20"/>
          <w:lang w:val="en-US"/>
        </w:rPr>
      </w:pPr>
      <w:r w:rsidRPr="000E443F">
        <w:rPr>
          <w:rFonts w:ascii="Arial" w:hAnsi="Arial" w:cs="Arial"/>
          <w:sz w:val="20"/>
          <w:szCs w:val="20"/>
          <w:lang w:val="en-US"/>
        </w:rPr>
        <w:t xml:space="preserve">Forest-based biomass is in the </w:t>
      </w:r>
      <w:proofErr w:type="spellStart"/>
      <w:r w:rsidRPr="000E443F">
        <w:rPr>
          <w:rFonts w:ascii="Arial" w:hAnsi="Arial" w:cs="Arial"/>
          <w:sz w:val="20"/>
          <w:szCs w:val="20"/>
          <w:lang w:val="en-US"/>
        </w:rPr>
        <w:t>centre</w:t>
      </w:r>
      <w:proofErr w:type="spellEnd"/>
      <w:r w:rsidRPr="000E443F">
        <w:rPr>
          <w:rFonts w:ascii="Arial" w:hAnsi="Arial" w:cs="Arial"/>
          <w:sz w:val="20"/>
          <w:szCs w:val="20"/>
          <w:lang w:val="en-US"/>
        </w:rPr>
        <w:t xml:space="preserve"> of all economic activities related to forest-based </w:t>
      </w:r>
      <w:proofErr w:type="spellStart"/>
      <w:r w:rsidRPr="000E443F">
        <w:rPr>
          <w:rFonts w:ascii="Arial" w:hAnsi="Arial" w:cs="Arial"/>
          <w:sz w:val="20"/>
          <w:szCs w:val="20"/>
          <w:lang w:val="en-US"/>
        </w:rPr>
        <w:t>bioeconomy</w:t>
      </w:r>
      <w:proofErr w:type="spellEnd"/>
      <w:r w:rsidRPr="000E443F">
        <w:rPr>
          <w:rFonts w:ascii="Arial" w:hAnsi="Arial" w:cs="Arial"/>
          <w:sz w:val="20"/>
          <w:szCs w:val="20"/>
          <w:lang w:val="en-US"/>
        </w:rPr>
        <w:t xml:space="preserve">. Forest management has long-term impacts on future forest biomass, not only the availability and sustainability but also the quality and costs of wood. Ensuring the raw material base for various processes and applications is a key of any future </w:t>
      </w:r>
      <w:proofErr w:type="spellStart"/>
      <w:r w:rsidRPr="000E443F">
        <w:rPr>
          <w:rFonts w:ascii="Arial" w:hAnsi="Arial" w:cs="Arial"/>
          <w:sz w:val="20"/>
          <w:szCs w:val="20"/>
          <w:lang w:val="en-US"/>
        </w:rPr>
        <w:t>bioeconomy</w:t>
      </w:r>
      <w:proofErr w:type="spellEnd"/>
      <w:r w:rsidRPr="000E443F">
        <w:rPr>
          <w:rFonts w:ascii="Arial" w:hAnsi="Arial" w:cs="Arial"/>
          <w:sz w:val="20"/>
          <w:szCs w:val="20"/>
          <w:lang w:val="en-US"/>
        </w:rPr>
        <w:t xml:space="preserve"> business. Forest management focuses on sustainable forestry activities related to for example </w:t>
      </w:r>
      <w:proofErr w:type="spellStart"/>
      <w:r w:rsidRPr="000E443F">
        <w:rPr>
          <w:rFonts w:ascii="Arial" w:hAnsi="Arial" w:cs="Arial"/>
          <w:sz w:val="20"/>
          <w:szCs w:val="20"/>
          <w:lang w:val="en-US"/>
        </w:rPr>
        <w:t>silviculture</w:t>
      </w:r>
      <w:proofErr w:type="spellEnd"/>
      <w:r w:rsidRPr="000E443F">
        <w:rPr>
          <w:rFonts w:ascii="Arial" w:hAnsi="Arial" w:cs="Arial"/>
          <w:sz w:val="20"/>
          <w:szCs w:val="20"/>
          <w:lang w:val="en-US"/>
        </w:rPr>
        <w:t xml:space="preserve">, tree breeding and forest biotechnologies, forest inventory and technologies used in inventories (e.g. techniques </w:t>
      </w:r>
      <w:proofErr w:type="spellStart"/>
      <w:r w:rsidRPr="000E443F">
        <w:rPr>
          <w:rFonts w:ascii="Arial" w:hAnsi="Arial" w:cs="Arial"/>
          <w:sz w:val="20"/>
          <w:szCs w:val="20"/>
          <w:lang w:val="en-US"/>
        </w:rPr>
        <w:t>utilising</w:t>
      </w:r>
      <w:proofErr w:type="spellEnd"/>
      <w:r w:rsidRPr="000E443F">
        <w:rPr>
          <w:rFonts w:ascii="Arial" w:hAnsi="Arial" w:cs="Arial"/>
          <w:sz w:val="20"/>
          <w:szCs w:val="20"/>
          <w:lang w:val="en-US"/>
        </w:rPr>
        <w:t xml:space="preserve"> satellite data and/or laser scanning), harvesting and transportation of wood-based biomass. Development of intelligent forest machinery as well as </w:t>
      </w:r>
      <w:proofErr w:type="spellStart"/>
      <w:r w:rsidRPr="000E443F">
        <w:rPr>
          <w:rFonts w:ascii="Arial" w:hAnsi="Arial" w:cs="Arial"/>
          <w:sz w:val="20"/>
          <w:szCs w:val="20"/>
          <w:lang w:val="en-US"/>
        </w:rPr>
        <w:t>digitalisation</w:t>
      </w:r>
      <w:proofErr w:type="spellEnd"/>
      <w:r w:rsidRPr="000E443F">
        <w:rPr>
          <w:rFonts w:ascii="Arial" w:hAnsi="Arial" w:cs="Arial"/>
          <w:sz w:val="20"/>
          <w:szCs w:val="20"/>
          <w:lang w:val="en-US"/>
        </w:rPr>
        <w:t xml:space="preserve"> and use of digital platforms are cross-cutting technologies which are increasingly important in any of the above mentioned areas. </w:t>
      </w:r>
    </w:p>
    <w:p w:rsidR="0064309C" w:rsidRPr="000E443F" w:rsidRDefault="0064309C">
      <w:pPr>
        <w:spacing w:line="276" w:lineRule="auto"/>
        <w:rPr>
          <w:rFonts w:ascii="Arial" w:hAnsi="Arial" w:cs="Arial"/>
          <w:sz w:val="20"/>
          <w:szCs w:val="20"/>
          <w:lang w:val="en-US"/>
        </w:rPr>
      </w:pPr>
    </w:p>
    <w:p w:rsidR="0064309C" w:rsidRPr="000E443F" w:rsidRDefault="00ED54EB">
      <w:pPr>
        <w:spacing w:line="276" w:lineRule="auto"/>
        <w:rPr>
          <w:rFonts w:ascii="Arial" w:hAnsi="Arial" w:cs="Arial"/>
          <w:b/>
          <w:sz w:val="20"/>
          <w:szCs w:val="20"/>
          <w:lang w:val="en-US"/>
        </w:rPr>
      </w:pPr>
      <w:r w:rsidRPr="000E443F">
        <w:rPr>
          <w:rFonts w:ascii="Arial" w:hAnsi="Arial" w:cs="Arial"/>
          <w:b/>
          <w:sz w:val="20"/>
          <w:szCs w:val="20"/>
          <w:lang w:val="en-US"/>
        </w:rPr>
        <w:t>FBA 2: Mechanical wood processing</w:t>
      </w:r>
    </w:p>
    <w:p w:rsidR="0064309C" w:rsidRPr="000E443F" w:rsidRDefault="00ED54EB">
      <w:pPr>
        <w:spacing w:line="276" w:lineRule="auto"/>
        <w:rPr>
          <w:rFonts w:ascii="Arial" w:hAnsi="Arial" w:cs="Arial"/>
          <w:sz w:val="20"/>
          <w:szCs w:val="20"/>
          <w:lang w:val="en-US"/>
        </w:rPr>
      </w:pPr>
      <w:r w:rsidRPr="000E443F">
        <w:rPr>
          <w:rFonts w:ascii="Arial" w:hAnsi="Arial" w:cs="Arial"/>
          <w:sz w:val="20"/>
          <w:szCs w:val="20"/>
          <w:lang w:val="en-US"/>
        </w:rPr>
        <w:t xml:space="preserve">Mechanical wood processing focuses on mechanical transformation of wood to versatile structural and non-structural products, such as </w:t>
      </w:r>
      <w:proofErr w:type="spellStart"/>
      <w:r w:rsidRPr="000E443F">
        <w:rPr>
          <w:rFonts w:ascii="Arial" w:hAnsi="Arial" w:cs="Arial"/>
          <w:sz w:val="20"/>
          <w:szCs w:val="20"/>
          <w:lang w:val="en-US"/>
        </w:rPr>
        <w:t>sawnwood</w:t>
      </w:r>
      <w:proofErr w:type="spellEnd"/>
      <w:r w:rsidRPr="000E443F">
        <w:rPr>
          <w:rFonts w:ascii="Arial" w:hAnsi="Arial" w:cs="Arial"/>
          <w:sz w:val="20"/>
          <w:szCs w:val="20"/>
          <w:lang w:val="en-US"/>
        </w:rPr>
        <w:t xml:space="preserve">, veneer, plywood, furniture, construction elements and vehicle industries. Sawmilling is in a focal point of mechanical wood processing value chain along with manufacturing of engineered wood products. Mechanical wood processing is linked with other forest-based </w:t>
      </w:r>
      <w:proofErr w:type="spellStart"/>
      <w:r w:rsidRPr="000E443F">
        <w:rPr>
          <w:rFonts w:ascii="Arial" w:hAnsi="Arial" w:cs="Arial"/>
          <w:sz w:val="20"/>
          <w:szCs w:val="20"/>
          <w:lang w:val="en-US"/>
        </w:rPr>
        <w:t>bioeconomy</w:t>
      </w:r>
      <w:proofErr w:type="spellEnd"/>
      <w:r w:rsidRPr="000E443F">
        <w:rPr>
          <w:rFonts w:ascii="Arial" w:hAnsi="Arial" w:cs="Arial"/>
          <w:sz w:val="20"/>
          <w:szCs w:val="20"/>
          <w:lang w:val="en-US"/>
        </w:rPr>
        <w:t xml:space="preserve"> areas, as side-streams from mechanical transformation of wood are used in bioenergy production, chemical pulping and </w:t>
      </w:r>
      <w:proofErr w:type="spellStart"/>
      <w:r w:rsidRPr="000E443F">
        <w:rPr>
          <w:rFonts w:ascii="Arial" w:hAnsi="Arial" w:cs="Arial"/>
          <w:sz w:val="20"/>
          <w:szCs w:val="20"/>
          <w:lang w:val="en-US"/>
        </w:rPr>
        <w:t>biorefining</w:t>
      </w:r>
      <w:proofErr w:type="spellEnd"/>
      <w:r w:rsidRPr="000E443F">
        <w:rPr>
          <w:rFonts w:ascii="Arial" w:hAnsi="Arial" w:cs="Arial"/>
          <w:sz w:val="20"/>
          <w:szCs w:val="20"/>
          <w:lang w:val="en-US"/>
        </w:rPr>
        <w:t>. Sawdust, which is residue of sawmilling, can also be used as an important element in good tree nursery substrate and animal bedding and landscaping material.</w:t>
      </w:r>
    </w:p>
    <w:p w:rsidR="0064309C" w:rsidRPr="000E443F" w:rsidRDefault="0064309C">
      <w:pPr>
        <w:spacing w:line="276" w:lineRule="auto"/>
        <w:rPr>
          <w:rFonts w:ascii="Arial" w:hAnsi="Arial" w:cs="Arial"/>
          <w:sz w:val="20"/>
          <w:szCs w:val="20"/>
          <w:lang w:val="en-US"/>
        </w:rPr>
      </w:pPr>
    </w:p>
    <w:p w:rsidR="0064309C" w:rsidRPr="000E443F" w:rsidRDefault="00ED54EB">
      <w:pPr>
        <w:spacing w:line="276" w:lineRule="auto"/>
        <w:rPr>
          <w:rFonts w:ascii="Arial" w:hAnsi="Arial" w:cs="Arial"/>
          <w:b/>
          <w:sz w:val="20"/>
          <w:szCs w:val="20"/>
          <w:lang w:val="en-US"/>
        </w:rPr>
      </w:pPr>
      <w:r w:rsidRPr="000E443F">
        <w:rPr>
          <w:rFonts w:ascii="Arial" w:hAnsi="Arial" w:cs="Arial"/>
          <w:b/>
          <w:sz w:val="20"/>
          <w:szCs w:val="20"/>
          <w:lang w:val="en-US"/>
        </w:rPr>
        <w:t xml:space="preserve">FBA 3: </w:t>
      </w:r>
      <w:proofErr w:type="spellStart"/>
      <w:r w:rsidRPr="000E443F">
        <w:rPr>
          <w:rFonts w:ascii="Arial" w:hAnsi="Arial" w:cs="Arial"/>
          <w:b/>
          <w:sz w:val="20"/>
          <w:szCs w:val="20"/>
          <w:lang w:val="en-US"/>
        </w:rPr>
        <w:t>Fibre</w:t>
      </w:r>
      <w:proofErr w:type="spellEnd"/>
      <w:r w:rsidRPr="000E443F">
        <w:rPr>
          <w:rFonts w:ascii="Arial" w:hAnsi="Arial" w:cs="Arial"/>
          <w:b/>
          <w:sz w:val="20"/>
          <w:szCs w:val="20"/>
          <w:lang w:val="en-US"/>
        </w:rPr>
        <w:t>-based biomaterial processing</w:t>
      </w:r>
    </w:p>
    <w:p w:rsidR="0064309C" w:rsidRPr="000E443F" w:rsidRDefault="00ED54EB">
      <w:pPr>
        <w:spacing w:line="276" w:lineRule="auto"/>
        <w:rPr>
          <w:rFonts w:ascii="Arial" w:hAnsi="Arial" w:cs="Arial"/>
          <w:sz w:val="20"/>
          <w:szCs w:val="20"/>
          <w:lang w:val="en-US"/>
        </w:rPr>
      </w:pPr>
      <w:r w:rsidRPr="000E443F">
        <w:rPr>
          <w:rFonts w:ascii="Arial" w:hAnsi="Arial" w:cs="Arial"/>
          <w:sz w:val="20"/>
          <w:szCs w:val="20"/>
          <w:lang w:val="en-US"/>
        </w:rPr>
        <w:t xml:space="preserve">Traditionally the focus in this forest-based </w:t>
      </w:r>
      <w:proofErr w:type="spellStart"/>
      <w:r w:rsidRPr="000E443F">
        <w:rPr>
          <w:rFonts w:ascii="Arial" w:hAnsi="Arial" w:cs="Arial"/>
          <w:sz w:val="20"/>
          <w:szCs w:val="20"/>
          <w:lang w:val="en-US"/>
        </w:rPr>
        <w:t>bioeconomy</w:t>
      </w:r>
      <w:proofErr w:type="spellEnd"/>
      <w:r w:rsidRPr="000E443F">
        <w:rPr>
          <w:rFonts w:ascii="Arial" w:hAnsi="Arial" w:cs="Arial"/>
          <w:sz w:val="20"/>
          <w:szCs w:val="20"/>
          <w:lang w:val="en-US"/>
        </w:rPr>
        <w:t xml:space="preserve"> area has been in pulp, paper and </w:t>
      </w:r>
      <w:proofErr w:type="spellStart"/>
      <w:r w:rsidRPr="000E443F">
        <w:rPr>
          <w:rFonts w:ascii="Arial" w:hAnsi="Arial" w:cs="Arial"/>
          <w:sz w:val="20"/>
          <w:szCs w:val="20"/>
          <w:lang w:val="en-US"/>
        </w:rPr>
        <w:t>fibre</w:t>
      </w:r>
      <w:proofErr w:type="spellEnd"/>
      <w:r w:rsidRPr="000E443F">
        <w:rPr>
          <w:rFonts w:ascii="Arial" w:hAnsi="Arial" w:cs="Arial"/>
          <w:sz w:val="20"/>
          <w:szCs w:val="20"/>
          <w:lang w:val="en-US"/>
        </w:rPr>
        <w:t xml:space="preserve">-based packaging production. Yet, other types of biomaterials have also been produced, such as wood-based textile fibers. Recently, new forms of value-added wood </w:t>
      </w:r>
      <w:proofErr w:type="spellStart"/>
      <w:r w:rsidRPr="000E443F">
        <w:rPr>
          <w:rFonts w:ascii="Arial" w:hAnsi="Arial" w:cs="Arial"/>
          <w:sz w:val="20"/>
          <w:szCs w:val="20"/>
          <w:lang w:val="en-US"/>
        </w:rPr>
        <w:t>fibre</w:t>
      </w:r>
      <w:proofErr w:type="spellEnd"/>
      <w:r w:rsidRPr="000E443F">
        <w:rPr>
          <w:rFonts w:ascii="Arial" w:hAnsi="Arial" w:cs="Arial"/>
          <w:sz w:val="20"/>
          <w:szCs w:val="20"/>
          <w:lang w:val="en-US"/>
        </w:rPr>
        <w:t xml:space="preserve">-based biomaterials have being developed. These novel types of biomaterials include foams, new kinds of textile </w:t>
      </w:r>
      <w:proofErr w:type="spellStart"/>
      <w:r w:rsidRPr="000E443F">
        <w:rPr>
          <w:rFonts w:ascii="Arial" w:hAnsi="Arial" w:cs="Arial"/>
          <w:sz w:val="20"/>
          <w:szCs w:val="20"/>
          <w:lang w:val="en-US"/>
        </w:rPr>
        <w:t>fibres</w:t>
      </w:r>
      <w:proofErr w:type="spellEnd"/>
      <w:r w:rsidRPr="000E443F">
        <w:rPr>
          <w:rFonts w:ascii="Arial" w:hAnsi="Arial" w:cs="Arial"/>
          <w:sz w:val="20"/>
          <w:szCs w:val="20"/>
          <w:lang w:val="en-US"/>
        </w:rPr>
        <w:t xml:space="preserve"> and yarns and (bio</w:t>
      </w:r>
      <w:proofErr w:type="gramStart"/>
      <w:r w:rsidRPr="000E443F">
        <w:rPr>
          <w:rFonts w:ascii="Arial" w:hAnsi="Arial" w:cs="Arial"/>
          <w:sz w:val="20"/>
          <w:szCs w:val="20"/>
          <w:lang w:val="en-US"/>
        </w:rPr>
        <w:t>)composites</w:t>
      </w:r>
      <w:proofErr w:type="gramEnd"/>
      <w:r w:rsidRPr="000E443F">
        <w:rPr>
          <w:rFonts w:ascii="Arial" w:hAnsi="Arial" w:cs="Arial"/>
          <w:sz w:val="20"/>
          <w:szCs w:val="20"/>
          <w:lang w:val="en-US"/>
        </w:rPr>
        <w:t xml:space="preserve">. The progress requires not only development of pre-treatment and pulping technologies but also advancements in </w:t>
      </w:r>
      <w:proofErr w:type="spellStart"/>
      <w:r w:rsidRPr="000E443F">
        <w:rPr>
          <w:rFonts w:ascii="Arial" w:hAnsi="Arial" w:cs="Arial"/>
          <w:sz w:val="20"/>
          <w:szCs w:val="20"/>
          <w:lang w:val="en-US"/>
        </w:rPr>
        <w:t>fibre</w:t>
      </w:r>
      <w:proofErr w:type="spellEnd"/>
      <w:r w:rsidRPr="000E443F">
        <w:rPr>
          <w:rFonts w:ascii="Arial" w:hAnsi="Arial" w:cs="Arial"/>
          <w:sz w:val="20"/>
          <w:szCs w:val="20"/>
          <w:lang w:val="en-US"/>
        </w:rPr>
        <w:t xml:space="preserve"> and web technologies and processing of biomaterials - the latter be considered as potential game changers. Technologies applied today in pre-treatments, pulping and packaging production are to large extent mature, but with future viability. For example, the current main technology in chemical pulping, </w:t>
      </w:r>
      <w:proofErr w:type="spellStart"/>
      <w:r w:rsidRPr="000E443F">
        <w:rPr>
          <w:rFonts w:ascii="Arial" w:hAnsi="Arial" w:cs="Arial"/>
          <w:sz w:val="20"/>
          <w:szCs w:val="20"/>
          <w:lang w:val="en-US"/>
        </w:rPr>
        <w:t>kraft</w:t>
      </w:r>
      <w:proofErr w:type="spellEnd"/>
      <w:r w:rsidRPr="000E443F">
        <w:rPr>
          <w:rFonts w:ascii="Arial" w:hAnsi="Arial" w:cs="Arial"/>
          <w:sz w:val="20"/>
          <w:szCs w:val="20"/>
          <w:lang w:val="en-US"/>
        </w:rPr>
        <w:t xml:space="preserve"> process, most probably continues to be dominating technology in coming 15 to 20 years at least. </w:t>
      </w:r>
    </w:p>
    <w:p w:rsidR="0064309C" w:rsidRPr="000E443F" w:rsidRDefault="0064309C">
      <w:pPr>
        <w:spacing w:line="276" w:lineRule="auto"/>
        <w:rPr>
          <w:rFonts w:ascii="Arial" w:hAnsi="Arial" w:cs="Arial"/>
          <w:b/>
          <w:sz w:val="20"/>
          <w:szCs w:val="20"/>
          <w:lang w:val="en-US"/>
        </w:rPr>
      </w:pPr>
    </w:p>
    <w:p w:rsidR="0064309C" w:rsidRPr="000E443F" w:rsidRDefault="00ED54EB">
      <w:pPr>
        <w:spacing w:line="276" w:lineRule="auto"/>
        <w:rPr>
          <w:rFonts w:ascii="Arial" w:hAnsi="Arial" w:cs="Arial"/>
          <w:b/>
          <w:sz w:val="20"/>
          <w:szCs w:val="20"/>
          <w:lang w:val="en-US"/>
        </w:rPr>
      </w:pPr>
      <w:r w:rsidRPr="000E443F">
        <w:rPr>
          <w:rFonts w:ascii="Arial" w:hAnsi="Arial" w:cs="Arial"/>
          <w:b/>
          <w:sz w:val="20"/>
          <w:szCs w:val="20"/>
          <w:lang w:val="en-US"/>
        </w:rPr>
        <w:t xml:space="preserve">FBA 4: </w:t>
      </w:r>
      <w:proofErr w:type="spellStart"/>
      <w:r w:rsidRPr="000E443F">
        <w:rPr>
          <w:rFonts w:ascii="Arial" w:hAnsi="Arial" w:cs="Arial"/>
          <w:b/>
          <w:sz w:val="20"/>
          <w:szCs w:val="20"/>
          <w:lang w:val="en-US"/>
        </w:rPr>
        <w:t>Biorefining</w:t>
      </w:r>
      <w:proofErr w:type="spellEnd"/>
    </w:p>
    <w:p w:rsidR="0064309C" w:rsidRPr="000E443F" w:rsidRDefault="00ED54EB">
      <w:pPr>
        <w:spacing w:line="276" w:lineRule="auto"/>
        <w:rPr>
          <w:rFonts w:ascii="Arial" w:hAnsi="Arial" w:cs="Arial"/>
          <w:sz w:val="20"/>
          <w:szCs w:val="20"/>
          <w:lang w:val="en-US"/>
        </w:rPr>
      </w:pPr>
      <w:r w:rsidRPr="000E443F">
        <w:rPr>
          <w:rFonts w:ascii="Arial" w:hAnsi="Arial" w:cs="Arial"/>
          <w:sz w:val="20"/>
          <w:szCs w:val="20"/>
          <w:lang w:val="en-US"/>
        </w:rPr>
        <w:t xml:space="preserve">Whereas FBA 3 concentrates on </w:t>
      </w:r>
      <w:proofErr w:type="spellStart"/>
      <w:r w:rsidRPr="000E443F">
        <w:rPr>
          <w:rFonts w:ascii="Arial" w:hAnsi="Arial" w:cs="Arial"/>
          <w:sz w:val="20"/>
          <w:szCs w:val="20"/>
          <w:lang w:val="en-US"/>
        </w:rPr>
        <w:t>fibre</w:t>
      </w:r>
      <w:proofErr w:type="spellEnd"/>
      <w:r w:rsidRPr="000E443F">
        <w:rPr>
          <w:rFonts w:ascii="Arial" w:hAnsi="Arial" w:cs="Arial"/>
          <w:sz w:val="20"/>
          <w:szCs w:val="20"/>
          <w:lang w:val="en-US"/>
        </w:rPr>
        <w:t xml:space="preserve">-based biomaterials, the focus in </w:t>
      </w:r>
      <w:proofErr w:type="spellStart"/>
      <w:r w:rsidRPr="000E443F">
        <w:rPr>
          <w:rFonts w:ascii="Arial" w:hAnsi="Arial" w:cs="Arial"/>
          <w:sz w:val="20"/>
          <w:szCs w:val="20"/>
          <w:lang w:val="en-US"/>
        </w:rPr>
        <w:t>biorefining</w:t>
      </w:r>
      <w:proofErr w:type="spellEnd"/>
      <w:r w:rsidRPr="000E443F">
        <w:rPr>
          <w:rFonts w:ascii="Arial" w:hAnsi="Arial" w:cs="Arial"/>
          <w:sz w:val="20"/>
          <w:szCs w:val="20"/>
          <w:lang w:val="en-US"/>
        </w:rPr>
        <w:t xml:space="preserve"> is in manufacturing value added biochemical and bioenergy products from forest biomass. Circular </w:t>
      </w:r>
      <w:proofErr w:type="spellStart"/>
      <w:r w:rsidRPr="000E443F">
        <w:rPr>
          <w:rFonts w:ascii="Arial" w:hAnsi="Arial" w:cs="Arial"/>
          <w:sz w:val="20"/>
          <w:szCs w:val="20"/>
          <w:lang w:val="en-US"/>
        </w:rPr>
        <w:t>bioeconomy</w:t>
      </w:r>
      <w:proofErr w:type="spellEnd"/>
      <w:r w:rsidRPr="000E443F">
        <w:rPr>
          <w:rFonts w:ascii="Arial" w:hAnsi="Arial" w:cs="Arial"/>
          <w:sz w:val="20"/>
          <w:szCs w:val="20"/>
          <w:lang w:val="en-US"/>
        </w:rPr>
        <w:t xml:space="preserve"> approach emphasizes the role of industrial symbioses and utilization of industrial by-products and side-streams in </w:t>
      </w:r>
      <w:proofErr w:type="spellStart"/>
      <w:r w:rsidRPr="000E443F">
        <w:rPr>
          <w:rFonts w:ascii="Arial" w:hAnsi="Arial" w:cs="Arial"/>
          <w:sz w:val="20"/>
          <w:szCs w:val="20"/>
          <w:lang w:val="en-US"/>
        </w:rPr>
        <w:t>biorefineries</w:t>
      </w:r>
      <w:proofErr w:type="spellEnd"/>
      <w:r w:rsidRPr="000E443F">
        <w:rPr>
          <w:rFonts w:ascii="Arial" w:hAnsi="Arial" w:cs="Arial"/>
          <w:sz w:val="20"/>
          <w:szCs w:val="20"/>
          <w:lang w:val="en-US"/>
        </w:rPr>
        <w:t xml:space="preserve">. The key technology areas related to </w:t>
      </w:r>
      <w:proofErr w:type="spellStart"/>
      <w:r w:rsidRPr="000E443F">
        <w:rPr>
          <w:rFonts w:ascii="Arial" w:hAnsi="Arial" w:cs="Arial"/>
          <w:sz w:val="20"/>
          <w:szCs w:val="20"/>
          <w:lang w:val="en-US"/>
        </w:rPr>
        <w:t>biorefining</w:t>
      </w:r>
      <w:proofErr w:type="spellEnd"/>
      <w:r w:rsidRPr="000E443F">
        <w:rPr>
          <w:rFonts w:ascii="Arial" w:hAnsi="Arial" w:cs="Arial"/>
          <w:sz w:val="20"/>
          <w:szCs w:val="20"/>
          <w:lang w:val="en-US"/>
        </w:rPr>
        <w:t xml:space="preserve"> include pre-treatments, pulping, conversion, separation and bioprocessing technologies, application of industrial biotechnology and processing technologies for biopolymers.</w:t>
      </w:r>
    </w:p>
    <w:p w:rsidR="0064309C" w:rsidRPr="000E443F" w:rsidRDefault="0064309C">
      <w:pPr>
        <w:spacing w:line="276" w:lineRule="auto"/>
        <w:rPr>
          <w:rFonts w:ascii="Arial" w:hAnsi="Arial" w:cs="Arial"/>
          <w:b/>
          <w:sz w:val="20"/>
          <w:szCs w:val="20"/>
          <w:lang w:val="en-US"/>
        </w:rPr>
      </w:pPr>
    </w:p>
    <w:p w:rsidR="0064309C" w:rsidRPr="000E443F" w:rsidRDefault="00ED54EB">
      <w:pPr>
        <w:spacing w:line="276" w:lineRule="auto"/>
        <w:rPr>
          <w:rFonts w:ascii="Arial" w:hAnsi="Arial" w:cs="Arial"/>
          <w:b/>
          <w:sz w:val="20"/>
          <w:szCs w:val="20"/>
          <w:lang w:val="en-US"/>
        </w:rPr>
      </w:pPr>
      <w:r w:rsidRPr="000E443F">
        <w:rPr>
          <w:rFonts w:ascii="Arial" w:hAnsi="Arial" w:cs="Arial"/>
          <w:b/>
          <w:sz w:val="20"/>
          <w:szCs w:val="20"/>
          <w:lang w:val="en-US"/>
        </w:rPr>
        <w:t>FBA 5: Bioenergy</w:t>
      </w:r>
    </w:p>
    <w:p w:rsidR="0064309C" w:rsidRPr="000E443F" w:rsidRDefault="00ED54EB">
      <w:pPr>
        <w:spacing w:line="276" w:lineRule="auto"/>
        <w:rPr>
          <w:rFonts w:ascii="Arial" w:hAnsi="Arial" w:cs="Arial"/>
          <w:sz w:val="20"/>
          <w:szCs w:val="20"/>
          <w:lang w:val="en-US"/>
        </w:rPr>
      </w:pPr>
      <w:r w:rsidRPr="000E443F">
        <w:rPr>
          <w:rFonts w:ascii="Arial" w:hAnsi="Arial" w:cs="Arial"/>
          <w:sz w:val="20"/>
          <w:szCs w:val="20"/>
          <w:lang w:val="en-US"/>
        </w:rPr>
        <w:t xml:space="preserve">Bioenergy is an integral part of forest-based </w:t>
      </w:r>
      <w:proofErr w:type="spellStart"/>
      <w:r w:rsidRPr="000E443F">
        <w:rPr>
          <w:rFonts w:ascii="Arial" w:hAnsi="Arial" w:cs="Arial"/>
          <w:sz w:val="20"/>
          <w:szCs w:val="20"/>
          <w:lang w:val="en-US"/>
        </w:rPr>
        <w:t>bioeconomy</w:t>
      </w:r>
      <w:proofErr w:type="spellEnd"/>
      <w:r w:rsidRPr="000E443F">
        <w:rPr>
          <w:rFonts w:ascii="Arial" w:hAnsi="Arial" w:cs="Arial"/>
          <w:sz w:val="20"/>
          <w:szCs w:val="20"/>
          <w:lang w:val="en-US"/>
        </w:rPr>
        <w:t xml:space="preserve">.  Wood-based bioenergy can be produced by using residues from harvesting and mechanical wood processing. It also plays an important part of integrated pulp mills and </w:t>
      </w:r>
      <w:proofErr w:type="spellStart"/>
      <w:r w:rsidRPr="000E443F">
        <w:rPr>
          <w:rFonts w:ascii="Arial" w:hAnsi="Arial" w:cs="Arial"/>
          <w:sz w:val="20"/>
          <w:szCs w:val="20"/>
          <w:lang w:val="en-US"/>
        </w:rPr>
        <w:t>biorefineries</w:t>
      </w:r>
      <w:proofErr w:type="spellEnd"/>
      <w:r w:rsidRPr="000E443F">
        <w:rPr>
          <w:rFonts w:ascii="Arial" w:hAnsi="Arial" w:cs="Arial"/>
          <w:sz w:val="20"/>
          <w:szCs w:val="20"/>
          <w:lang w:val="en-US"/>
        </w:rPr>
        <w:t>.  Thermochemical conversion technologies, like gasification, combustion and co-firing, pyrolysis, gas/liquid fermentation, acid and enzymatic hydrolysis, and metabolic engineering enable production of variety of bioenergy and chemical products from forest biomass. Established, ‘safe bet’ technologies in bioenergy production include pelletizing and briquetting, gasification, combustion and co-firing and pyrolysis. Emerging technologies relate more to acid and enzymatic hydrolysis and fermentation, metabolic engineering, bio-char production (</w:t>
      </w:r>
      <w:proofErr w:type="spellStart"/>
      <w:r w:rsidRPr="000E443F">
        <w:rPr>
          <w:rFonts w:ascii="Arial" w:hAnsi="Arial" w:cs="Arial"/>
          <w:sz w:val="20"/>
          <w:szCs w:val="20"/>
          <w:lang w:val="en-US"/>
        </w:rPr>
        <w:t>torrefaction</w:t>
      </w:r>
      <w:proofErr w:type="spellEnd"/>
      <w:r w:rsidRPr="000E443F">
        <w:rPr>
          <w:rFonts w:ascii="Arial" w:hAnsi="Arial" w:cs="Arial"/>
          <w:sz w:val="20"/>
          <w:szCs w:val="20"/>
          <w:lang w:val="en-US"/>
        </w:rPr>
        <w:t>), steam explosion and biodiesel post-processing.</w:t>
      </w:r>
    </w:p>
    <w:p w:rsidR="0064309C" w:rsidRPr="000E443F" w:rsidRDefault="0064309C">
      <w:pPr>
        <w:pStyle w:val="Prrafodelista1"/>
        <w:ind w:left="426"/>
        <w:rPr>
          <w:rFonts w:ascii="Arial" w:hAnsi="Arial" w:cs="Arial"/>
          <w:sz w:val="20"/>
          <w:szCs w:val="20"/>
          <w:lang w:val="en-US"/>
        </w:rPr>
      </w:pPr>
    </w:p>
    <w:sectPr w:rsidR="0064309C" w:rsidRPr="000E443F" w:rsidSect="00B960C4">
      <w:headerReference w:type="default" r:id="rId12"/>
      <w:footerReference w:type="default" r:id="rId13"/>
      <w:pgSz w:w="11906" w:h="16838"/>
      <w:pgMar w:top="1417" w:right="1701" w:bottom="1417"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DC4" w:rsidRDefault="005F1DC4" w:rsidP="0064309C">
      <w:r>
        <w:separator/>
      </w:r>
    </w:p>
  </w:endnote>
  <w:endnote w:type="continuationSeparator" w:id="0">
    <w:p w:rsidR="005F1DC4" w:rsidRDefault="005F1DC4" w:rsidP="00643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
    <w:altName w:val="MS Gothic"/>
    <w:charset w:val="80"/>
    <w:family w:val="auto"/>
    <w:pitch w:val="default"/>
    <w:sig w:usb0="00000000" w:usb1="0000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535119"/>
    </w:sdtPr>
    <w:sdtEndPr/>
    <w:sdtContent>
      <w:p w:rsidR="00E77C68" w:rsidRDefault="00E77C68">
        <w:pPr>
          <w:pStyle w:val="Piedepgina"/>
          <w:jc w:val="right"/>
        </w:pPr>
        <w:r>
          <w:fldChar w:fldCharType="begin"/>
        </w:r>
        <w:r>
          <w:instrText xml:space="preserve"> PAGE   \* MERGEFORMAT </w:instrText>
        </w:r>
        <w:r>
          <w:fldChar w:fldCharType="separate"/>
        </w:r>
        <w:r w:rsidR="00C04B85">
          <w:rPr>
            <w:noProof/>
          </w:rPr>
          <w:t>6</w:t>
        </w:r>
        <w:r>
          <w:fldChar w:fldCharType="end"/>
        </w:r>
      </w:p>
    </w:sdtContent>
  </w:sdt>
  <w:p w:rsidR="00E77C68" w:rsidRDefault="00E77C6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DC4" w:rsidRDefault="005F1DC4" w:rsidP="0064309C">
      <w:r>
        <w:separator/>
      </w:r>
    </w:p>
  </w:footnote>
  <w:footnote w:type="continuationSeparator" w:id="0">
    <w:p w:rsidR="005F1DC4" w:rsidRDefault="005F1DC4" w:rsidP="00643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C68" w:rsidRDefault="00E77C68">
    <w:pPr>
      <w:pStyle w:val="Encabezado"/>
    </w:pPr>
    <w:r>
      <w:rPr>
        <w:noProof/>
        <w:lang w:val="es-MX" w:eastAsia="es-MX"/>
      </w:rPr>
      <w:drawing>
        <wp:anchor distT="0" distB="0" distL="114300" distR="114300" simplePos="0" relativeHeight="251659264" behindDoc="1" locked="0" layoutInCell="1" allowOverlap="1" wp14:anchorId="0DF60378" wp14:editId="31EFC9D1">
          <wp:simplePos x="0" y="0"/>
          <wp:positionH relativeFrom="margin">
            <wp:posOffset>23495</wp:posOffset>
          </wp:positionH>
          <wp:positionV relativeFrom="paragraph">
            <wp:posOffset>-2540</wp:posOffset>
          </wp:positionV>
          <wp:extent cx="1782445" cy="791210"/>
          <wp:effectExtent l="0" t="0" r="8255" b="0"/>
          <wp:wrapTight wrapText="bothSides">
            <wp:wrapPolygon edited="0">
              <wp:start x="5771" y="2600"/>
              <wp:lineTo x="923" y="3640"/>
              <wp:lineTo x="231" y="4681"/>
              <wp:lineTo x="462" y="13002"/>
              <wp:lineTo x="2770" y="18722"/>
              <wp:lineTo x="5079" y="18722"/>
              <wp:lineTo x="10850" y="17682"/>
              <wp:lineTo x="21238" y="14042"/>
              <wp:lineTo x="21469" y="5721"/>
              <wp:lineTo x="20546" y="5201"/>
              <wp:lineTo x="6926" y="2600"/>
              <wp:lineTo x="5771" y="2600"/>
            </wp:wrapPolygon>
          </wp:wrapTight>
          <wp:docPr id="14" name="1 Imagen" descr="LOGO-esp-horiz-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 Imagen" descr="LOGO-esp-horiz-png.png"/>
                  <pic:cNvPicPr>
                    <a:picLocks noChangeAspect="1"/>
                  </pic:cNvPicPr>
                </pic:nvPicPr>
                <pic:blipFill>
                  <a:blip r:embed="rId1"/>
                  <a:stretch>
                    <a:fillRect/>
                  </a:stretch>
                </pic:blipFill>
                <pic:spPr>
                  <a:xfrm>
                    <a:off x="0" y="0"/>
                    <a:ext cx="1782445" cy="7912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1163"/>
    <w:multiLevelType w:val="multilevel"/>
    <w:tmpl w:val="037311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B586E68"/>
    <w:multiLevelType w:val="multilevel"/>
    <w:tmpl w:val="0B586E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2AF694B"/>
    <w:multiLevelType w:val="multilevel"/>
    <w:tmpl w:val="12AF69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5EF2C0D"/>
    <w:multiLevelType w:val="multilevel"/>
    <w:tmpl w:val="15EF2C0D"/>
    <w:lvl w:ilvl="0">
      <w:start w:val="4"/>
      <w:numFmt w:val="decimal"/>
      <w:lvlText w:val="%1."/>
      <w:lvlJc w:val="left"/>
      <w:pPr>
        <w:tabs>
          <w:tab w:val="left" w:pos="720"/>
        </w:tabs>
        <w:ind w:left="720" w:hanging="360"/>
      </w:pPr>
      <w:rPr>
        <w:i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1C094472"/>
    <w:multiLevelType w:val="multilevel"/>
    <w:tmpl w:val="1C094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AA94C44"/>
    <w:multiLevelType w:val="multilevel"/>
    <w:tmpl w:val="2AA94C44"/>
    <w:lvl w:ilvl="0">
      <w:start w:val="1"/>
      <w:numFmt w:val="upperRoman"/>
      <w:lvlText w:val="%1."/>
      <w:lvlJc w:val="righ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DB3595D"/>
    <w:multiLevelType w:val="multilevel"/>
    <w:tmpl w:val="2DB3595D"/>
    <w:lvl w:ilvl="0">
      <w:start w:val="1"/>
      <w:numFmt w:val="lowerLetter"/>
      <w:lvlText w:val="%1."/>
      <w:lvlJc w:val="left"/>
      <w:pPr>
        <w:ind w:left="720" w:hanging="360"/>
      </w:pPr>
    </w:lvl>
    <w:lvl w:ilvl="1">
      <w:numFmt w:val="bullet"/>
      <w:lvlText w:val="-"/>
      <w:lvlJc w:val="left"/>
      <w:pPr>
        <w:ind w:left="1440" w:hanging="360"/>
      </w:pPr>
      <w:rPr>
        <w:rFonts w:ascii="Arial" w:eastAsia="MS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1960322"/>
    <w:multiLevelType w:val="multilevel"/>
    <w:tmpl w:val="31960322"/>
    <w:lvl w:ilvl="0">
      <w:start w:val="1"/>
      <w:numFmt w:val="lowerRoman"/>
      <w:lvlText w:val="%1."/>
      <w:lvlJc w:val="right"/>
      <w:pPr>
        <w:ind w:left="16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33A157D0"/>
    <w:multiLevelType w:val="multilevel"/>
    <w:tmpl w:val="33A157D0"/>
    <w:lvl w:ilvl="0">
      <w:start w:val="1"/>
      <w:numFmt w:val="lowerRoman"/>
      <w:lvlText w:val="%1."/>
      <w:lvlJc w:val="right"/>
      <w:pPr>
        <w:ind w:left="16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349E60A6"/>
    <w:multiLevelType w:val="multilevel"/>
    <w:tmpl w:val="349E60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B3C2A73"/>
    <w:multiLevelType w:val="multilevel"/>
    <w:tmpl w:val="3B3C2A73"/>
    <w:lvl w:ilvl="0">
      <w:start w:val="1"/>
      <w:numFmt w:val="upperRoman"/>
      <w:lvlText w:val="%1."/>
      <w:lvlJc w:val="righ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nsid w:val="4FA40281"/>
    <w:multiLevelType w:val="multilevel"/>
    <w:tmpl w:val="4FA4028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8A00351"/>
    <w:multiLevelType w:val="multilevel"/>
    <w:tmpl w:val="68A00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8355886"/>
    <w:multiLevelType w:val="multilevel"/>
    <w:tmpl w:val="783558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2"/>
  </w:num>
  <w:num w:numId="4">
    <w:abstractNumId w:val="9"/>
  </w:num>
  <w:num w:numId="5">
    <w:abstractNumId w:val="12"/>
  </w:num>
  <w:num w:numId="6">
    <w:abstractNumId w:val="10"/>
  </w:num>
  <w:num w:numId="7">
    <w:abstractNumId w:val="5"/>
  </w:num>
  <w:num w:numId="8">
    <w:abstractNumId w:val="13"/>
  </w:num>
  <w:num w:numId="9">
    <w:abstractNumId w:val="4"/>
  </w:num>
  <w:num w:numId="10">
    <w:abstractNumId w:val="6"/>
  </w:num>
  <w:num w:numId="11">
    <w:abstractNumId w:val="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F3"/>
    <w:rsid w:val="00002EC6"/>
    <w:rsid w:val="000057D8"/>
    <w:rsid w:val="0000660A"/>
    <w:rsid w:val="000110B5"/>
    <w:rsid w:val="00012FF5"/>
    <w:rsid w:val="00013785"/>
    <w:rsid w:val="000140B7"/>
    <w:rsid w:val="00014B40"/>
    <w:rsid w:val="00016643"/>
    <w:rsid w:val="000168B3"/>
    <w:rsid w:val="00021BF7"/>
    <w:rsid w:val="00023FF3"/>
    <w:rsid w:val="00026142"/>
    <w:rsid w:val="00026379"/>
    <w:rsid w:val="00027BE8"/>
    <w:rsid w:val="000314FB"/>
    <w:rsid w:val="0003403F"/>
    <w:rsid w:val="00034E01"/>
    <w:rsid w:val="00036859"/>
    <w:rsid w:val="00037B0A"/>
    <w:rsid w:val="000459F0"/>
    <w:rsid w:val="00052CCC"/>
    <w:rsid w:val="0005377D"/>
    <w:rsid w:val="000570F5"/>
    <w:rsid w:val="0006293D"/>
    <w:rsid w:val="000724BC"/>
    <w:rsid w:val="00072D4C"/>
    <w:rsid w:val="00074467"/>
    <w:rsid w:val="000810B8"/>
    <w:rsid w:val="00087092"/>
    <w:rsid w:val="0009129A"/>
    <w:rsid w:val="00091592"/>
    <w:rsid w:val="00094ECB"/>
    <w:rsid w:val="000967D8"/>
    <w:rsid w:val="000A01A2"/>
    <w:rsid w:val="000C7572"/>
    <w:rsid w:val="000D223F"/>
    <w:rsid w:val="000E0694"/>
    <w:rsid w:val="000E1CE2"/>
    <w:rsid w:val="000E418F"/>
    <w:rsid w:val="000E443F"/>
    <w:rsid w:val="000E799D"/>
    <w:rsid w:val="000F31FD"/>
    <w:rsid w:val="000F67A7"/>
    <w:rsid w:val="00102550"/>
    <w:rsid w:val="00106AD1"/>
    <w:rsid w:val="001118CC"/>
    <w:rsid w:val="001158AA"/>
    <w:rsid w:val="00121052"/>
    <w:rsid w:val="00122F23"/>
    <w:rsid w:val="00125BB8"/>
    <w:rsid w:val="00127437"/>
    <w:rsid w:val="001301AF"/>
    <w:rsid w:val="00133E62"/>
    <w:rsid w:val="001409B6"/>
    <w:rsid w:val="00144053"/>
    <w:rsid w:val="001447D5"/>
    <w:rsid w:val="001459E5"/>
    <w:rsid w:val="00150E3E"/>
    <w:rsid w:val="0015454C"/>
    <w:rsid w:val="00155CEB"/>
    <w:rsid w:val="00160E08"/>
    <w:rsid w:val="00166085"/>
    <w:rsid w:val="0017092C"/>
    <w:rsid w:val="0017128F"/>
    <w:rsid w:val="00171FFA"/>
    <w:rsid w:val="00174A7B"/>
    <w:rsid w:val="0017666F"/>
    <w:rsid w:val="00182E69"/>
    <w:rsid w:val="0018391E"/>
    <w:rsid w:val="001859A7"/>
    <w:rsid w:val="00186A98"/>
    <w:rsid w:val="00186B47"/>
    <w:rsid w:val="0019358D"/>
    <w:rsid w:val="001947E1"/>
    <w:rsid w:val="001948B4"/>
    <w:rsid w:val="00197151"/>
    <w:rsid w:val="00197967"/>
    <w:rsid w:val="001A65F3"/>
    <w:rsid w:val="001B7BCB"/>
    <w:rsid w:val="001D300C"/>
    <w:rsid w:val="001E220A"/>
    <w:rsid w:val="001E4E3E"/>
    <w:rsid w:val="001F1096"/>
    <w:rsid w:val="001F5C5F"/>
    <w:rsid w:val="001F60FF"/>
    <w:rsid w:val="001F787E"/>
    <w:rsid w:val="00200EC2"/>
    <w:rsid w:val="002018C3"/>
    <w:rsid w:val="00205989"/>
    <w:rsid w:val="00205CC6"/>
    <w:rsid w:val="002064EC"/>
    <w:rsid w:val="00207272"/>
    <w:rsid w:val="00215DBE"/>
    <w:rsid w:val="00226609"/>
    <w:rsid w:val="00235039"/>
    <w:rsid w:val="002462B2"/>
    <w:rsid w:val="002521D2"/>
    <w:rsid w:val="00257335"/>
    <w:rsid w:val="00260103"/>
    <w:rsid w:val="00270479"/>
    <w:rsid w:val="002752D6"/>
    <w:rsid w:val="002755A0"/>
    <w:rsid w:val="00281467"/>
    <w:rsid w:val="00282EE6"/>
    <w:rsid w:val="002955F5"/>
    <w:rsid w:val="002A065A"/>
    <w:rsid w:val="002A2544"/>
    <w:rsid w:val="002A278A"/>
    <w:rsid w:val="002A3094"/>
    <w:rsid w:val="002A51CD"/>
    <w:rsid w:val="002A799D"/>
    <w:rsid w:val="002B506A"/>
    <w:rsid w:val="002B5897"/>
    <w:rsid w:val="002B63D1"/>
    <w:rsid w:val="002B7EF6"/>
    <w:rsid w:val="002C088C"/>
    <w:rsid w:val="002C5DCE"/>
    <w:rsid w:val="002D3795"/>
    <w:rsid w:val="002D6163"/>
    <w:rsid w:val="002D63C3"/>
    <w:rsid w:val="002D7C04"/>
    <w:rsid w:val="002E1435"/>
    <w:rsid w:val="002E35AC"/>
    <w:rsid w:val="002E69DC"/>
    <w:rsid w:val="002F2D78"/>
    <w:rsid w:val="002F56F5"/>
    <w:rsid w:val="002F75D1"/>
    <w:rsid w:val="00304137"/>
    <w:rsid w:val="0030630A"/>
    <w:rsid w:val="00310F55"/>
    <w:rsid w:val="00314FC3"/>
    <w:rsid w:val="00316C8A"/>
    <w:rsid w:val="003235CB"/>
    <w:rsid w:val="0033522E"/>
    <w:rsid w:val="003358A6"/>
    <w:rsid w:val="00335B0C"/>
    <w:rsid w:val="00337379"/>
    <w:rsid w:val="003474AC"/>
    <w:rsid w:val="003476BA"/>
    <w:rsid w:val="0034782D"/>
    <w:rsid w:val="00351843"/>
    <w:rsid w:val="00355A97"/>
    <w:rsid w:val="003629E4"/>
    <w:rsid w:val="00366D7D"/>
    <w:rsid w:val="003724A0"/>
    <w:rsid w:val="00376E54"/>
    <w:rsid w:val="003777C1"/>
    <w:rsid w:val="003807DF"/>
    <w:rsid w:val="00381606"/>
    <w:rsid w:val="00394E35"/>
    <w:rsid w:val="003A0FCF"/>
    <w:rsid w:val="003B7027"/>
    <w:rsid w:val="003C134E"/>
    <w:rsid w:val="003C2148"/>
    <w:rsid w:val="003C2548"/>
    <w:rsid w:val="003C6390"/>
    <w:rsid w:val="003C79AE"/>
    <w:rsid w:val="003D1A2E"/>
    <w:rsid w:val="003D4293"/>
    <w:rsid w:val="003E1A91"/>
    <w:rsid w:val="003E5E4F"/>
    <w:rsid w:val="003F2E97"/>
    <w:rsid w:val="003F568B"/>
    <w:rsid w:val="00426779"/>
    <w:rsid w:val="00427DC7"/>
    <w:rsid w:val="0043070E"/>
    <w:rsid w:val="00430EC3"/>
    <w:rsid w:val="004417A2"/>
    <w:rsid w:val="00442C67"/>
    <w:rsid w:val="00457B54"/>
    <w:rsid w:val="00466B3A"/>
    <w:rsid w:val="00467591"/>
    <w:rsid w:val="00470631"/>
    <w:rsid w:val="00471E5B"/>
    <w:rsid w:val="00481732"/>
    <w:rsid w:val="004845AD"/>
    <w:rsid w:val="00485F81"/>
    <w:rsid w:val="004910AF"/>
    <w:rsid w:val="00492080"/>
    <w:rsid w:val="004A06C3"/>
    <w:rsid w:val="004A1D96"/>
    <w:rsid w:val="004A5540"/>
    <w:rsid w:val="004B23D9"/>
    <w:rsid w:val="004B39FA"/>
    <w:rsid w:val="004B3C87"/>
    <w:rsid w:val="004B4C2D"/>
    <w:rsid w:val="004C0DC5"/>
    <w:rsid w:val="004C3163"/>
    <w:rsid w:val="004C42DA"/>
    <w:rsid w:val="004C5078"/>
    <w:rsid w:val="004D3FE6"/>
    <w:rsid w:val="004D410C"/>
    <w:rsid w:val="004D74C2"/>
    <w:rsid w:val="004E17CB"/>
    <w:rsid w:val="004E7DCE"/>
    <w:rsid w:val="004F1019"/>
    <w:rsid w:val="004F2584"/>
    <w:rsid w:val="004F36F6"/>
    <w:rsid w:val="00503B40"/>
    <w:rsid w:val="00504BB6"/>
    <w:rsid w:val="0051187B"/>
    <w:rsid w:val="0051498B"/>
    <w:rsid w:val="00516074"/>
    <w:rsid w:val="005223CA"/>
    <w:rsid w:val="0052287F"/>
    <w:rsid w:val="00526FE2"/>
    <w:rsid w:val="0053345A"/>
    <w:rsid w:val="00540871"/>
    <w:rsid w:val="00541E4C"/>
    <w:rsid w:val="00547F04"/>
    <w:rsid w:val="00547F1A"/>
    <w:rsid w:val="005503DE"/>
    <w:rsid w:val="00560E3B"/>
    <w:rsid w:val="0056539A"/>
    <w:rsid w:val="0057480A"/>
    <w:rsid w:val="00576134"/>
    <w:rsid w:val="00584ACC"/>
    <w:rsid w:val="00591627"/>
    <w:rsid w:val="005934F2"/>
    <w:rsid w:val="00596E09"/>
    <w:rsid w:val="00597E26"/>
    <w:rsid w:val="005A7B42"/>
    <w:rsid w:val="005B615D"/>
    <w:rsid w:val="005C0F35"/>
    <w:rsid w:val="005C61D2"/>
    <w:rsid w:val="005C6A26"/>
    <w:rsid w:val="005E34D4"/>
    <w:rsid w:val="005E485B"/>
    <w:rsid w:val="005E4AC3"/>
    <w:rsid w:val="005F1DC4"/>
    <w:rsid w:val="005F2AAA"/>
    <w:rsid w:val="006014EA"/>
    <w:rsid w:val="006143FE"/>
    <w:rsid w:val="006223D5"/>
    <w:rsid w:val="0064309C"/>
    <w:rsid w:val="00643ACA"/>
    <w:rsid w:val="00646D4A"/>
    <w:rsid w:val="0064737C"/>
    <w:rsid w:val="00647F30"/>
    <w:rsid w:val="00654777"/>
    <w:rsid w:val="006600D9"/>
    <w:rsid w:val="006601CB"/>
    <w:rsid w:val="006644C0"/>
    <w:rsid w:val="00667C05"/>
    <w:rsid w:val="00681FBC"/>
    <w:rsid w:val="00682659"/>
    <w:rsid w:val="00682803"/>
    <w:rsid w:val="0069117E"/>
    <w:rsid w:val="006934EB"/>
    <w:rsid w:val="006B2270"/>
    <w:rsid w:val="006B3CBC"/>
    <w:rsid w:val="006C0ACA"/>
    <w:rsid w:val="006C52B3"/>
    <w:rsid w:val="006D28C1"/>
    <w:rsid w:val="006D5729"/>
    <w:rsid w:val="006E3F6B"/>
    <w:rsid w:val="006E6CF0"/>
    <w:rsid w:val="006E704F"/>
    <w:rsid w:val="00701645"/>
    <w:rsid w:val="00711B60"/>
    <w:rsid w:val="00713204"/>
    <w:rsid w:val="00716431"/>
    <w:rsid w:val="0073717D"/>
    <w:rsid w:val="007376D8"/>
    <w:rsid w:val="00741576"/>
    <w:rsid w:val="00744BD4"/>
    <w:rsid w:val="00745AE3"/>
    <w:rsid w:val="007461B5"/>
    <w:rsid w:val="00750DAF"/>
    <w:rsid w:val="00751EF4"/>
    <w:rsid w:val="007626B3"/>
    <w:rsid w:val="00763E68"/>
    <w:rsid w:val="00776BC7"/>
    <w:rsid w:val="0078056C"/>
    <w:rsid w:val="00780992"/>
    <w:rsid w:val="00782007"/>
    <w:rsid w:val="00782371"/>
    <w:rsid w:val="00793DB6"/>
    <w:rsid w:val="0079623F"/>
    <w:rsid w:val="007B3F25"/>
    <w:rsid w:val="007C65FE"/>
    <w:rsid w:val="007C72F4"/>
    <w:rsid w:val="007D2B5E"/>
    <w:rsid w:val="007D3988"/>
    <w:rsid w:val="007E20C1"/>
    <w:rsid w:val="007E37C8"/>
    <w:rsid w:val="007E59EA"/>
    <w:rsid w:val="007F0CBA"/>
    <w:rsid w:val="007F1755"/>
    <w:rsid w:val="00800537"/>
    <w:rsid w:val="0080619F"/>
    <w:rsid w:val="00811B47"/>
    <w:rsid w:val="00813C36"/>
    <w:rsid w:val="008223D5"/>
    <w:rsid w:val="008268AB"/>
    <w:rsid w:val="00830578"/>
    <w:rsid w:val="008309D3"/>
    <w:rsid w:val="00831B74"/>
    <w:rsid w:val="008355D4"/>
    <w:rsid w:val="00836178"/>
    <w:rsid w:val="0083780A"/>
    <w:rsid w:val="00841788"/>
    <w:rsid w:val="00844472"/>
    <w:rsid w:val="0085021A"/>
    <w:rsid w:val="00854552"/>
    <w:rsid w:val="00855A42"/>
    <w:rsid w:val="00855EBF"/>
    <w:rsid w:val="008601D8"/>
    <w:rsid w:val="00874A9F"/>
    <w:rsid w:val="00875A0A"/>
    <w:rsid w:val="008842D3"/>
    <w:rsid w:val="00886C4A"/>
    <w:rsid w:val="00892939"/>
    <w:rsid w:val="00895E91"/>
    <w:rsid w:val="0089608E"/>
    <w:rsid w:val="0089780B"/>
    <w:rsid w:val="008A66F6"/>
    <w:rsid w:val="008B0D4E"/>
    <w:rsid w:val="008B481A"/>
    <w:rsid w:val="008B4B30"/>
    <w:rsid w:val="008B5537"/>
    <w:rsid w:val="008B7864"/>
    <w:rsid w:val="008B7EB0"/>
    <w:rsid w:val="008C0754"/>
    <w:rsid w:val="008C6A9F"/>
    <w:rsid w:val="008D5077"/>
    <w:rsid w:val="008E1506"/>
    <w:rsid w:val="008E36FC"/>
    <w:rsid w:val="008F1AFD"/>
    <w:rsid w:val="008F2DFE"/>
    <w:rsid w:val="008F5808"/>
    <w:rsid w:val="00904175"/>
    <w:rsid w:val="00912DBE"/>
    <w:rsid w:val="0092673D"/>
    <w:rsid w:val="00927C36"/>
    <w:rsid w:val="00931477"/>
    <w:rsid w:val="00934B2E"/>
    <w:rsid w:val="009363A2"/>
    <w:rsid w:val="00936F5B"/>
    <w:rsid w:val="0094108D"/>
    <w:rsid w:val="009468CD"/>
    <w:rsid w:val="00947228"/>
    <w:rsid w:val="009511C8"/>
    <w:rsid w:val="0095332E"/>
    <w:rsid w:val="00956F84"/>
    <w:rsid w:val="0096295C"/>
    <w:rsid w:val="00963AD7"/>
    <w:rsid w:val="009822AE"/>
    <w:rsid w:val="00985A7B"/>
    <w:rsid w:val="00986FE2"/>
    <w:rsid w:val="00987836"/>
    <w:rsid w:val="009A5B24"/>
    <w:rsid w:val="009B5CF0"/>
    <w:rsid w:val="009C33AE"/>
    <w:rsid w:val="009C6315"/>
    <w:rsid w:val="009C78FD"/>
    <w:rsid w:val="009D105F"/>
    <w:rsid w:val="009D1E9E"/>
    <w:rsid w:val="009D2C72"/>
    <w:rsid w:val="009D37FC"/>
    <w:rsid w:val="009D45FB"/>
    <w:rsid w:val="009D502E"/>
    <w:rsid w:val="009E3DBF"/>
    <w:rsid w:val="009E5A28"/>
    <w:rsid w:val="009F0B16"/>
    <w:rsid w:val="009F5C8E"/>
    <w:rsid w:val="00A05996"/>
    <w:rsid w:val="00A05DBA"/>
    <w:rsid w:val="00A06420"/>
    <w:rsid w:val="00A13E3F"/>
    <w:rsid w:val="00A13E6A"/>
    <w:rsid w:val="00A16095"/>
    <w:rsid w:val="00A20479"/>
    <w:rsid w:val="00A22D82"/>
    <w:rsid w:val="00A2420F"/>
    <w:rsid w:val="00A31C0C"/>
    <w:rsid w:val="00A44A8F"/>
    <w:rsid w:val="00A44DD7"/>
    <w:rsid w:val="00A45A0F"/>
    <w:rsid w:val="00A47551"/>
    <w:rsid w:val="00A57490"/>
    <w:rsid w:val="00A57DFC"/>
    <w:rsid w:val="00A60796"/>
    <w:rsid w:val="00A6124C"/>
    <w:rsid w:val="00A7139D"/>
    <w:rsid w:val="00A7268B"/>
    <w:rsid w:val="00A80502"/>
    <w:rsid w:val="00A81453"/>
    <w:rsid w:val="00A87080"/>
    <w:rsid w:val="00A920AB"/>
    <w:rsid w:val="00A947CF"/>
    <w:rsid w:val="00A9595A"/>
    <w:rsid w:val="00AA2D50"/>
    <w:rsid w:val="00AA63B1"/>
    <w:rsid w:val="00AB2063"/>
    <w:rsid w:val="00AB307A"/>
    <w:rsid w:val="00AB6ADE"/>
    <w:rsid w:val="00AC0528"/>
    <w:rsid w:val="00AC7AB8"/>
    <w:rsid w:val="00AD2442"/>
    <w:rsid w:val="00AD2AC7"/>
    <w:rsid w:val="00AD2DFD"/>
    <w:rsid w:val="00AD6480"/>
    <w:rsid w:val="00AE32DF"/>
    <w:rsid w:val="00AE4C49"/>
    <w:rsid w:val="00B129E6"/>
    <w:rsid w:val="00B17F80"/>
    <w:rsid w:val="00B44C94"/>
    <w:rsid w:val="00B452E2"/>
    <w:rsid w:val="00B46F7E"/>
    <w:rsid w:val="00B47E10"/>
    <w:rsid w:val="00B55F89"/>
    <w:rsid w:val="00B714EA"/>
    <w:rsid w:val="00B71DBF"/>
    <w:rsid w:val="00B75BF3"/>
    <w:rsid w:val="00B831A8"/>
    <w:rsid w:val="00B9082C"/>
    <w:rsid w:val="00B90C17"/>
    <w:rsid w:val="00B960C4"/>
    <w:rsid w:val="00B97231"/>
    <w:rsid w:val="00BA0D4D"/>
    <w:rsid w:val="00BA2F48"/>
    <w:rsid w:val="00BA65DF"/>
    <w:rsid w:val="00BB36AE"/>
    <w:rsid w:val="00BC1F63"/>
    <w:rsid w:val="00BC5E3C"/>
    <w:rsid w:val="00BC672D"/>
    <w:rsid w:val="00BD06C1"/>
    <w:rsid w:val="00BD2315"/>
    <w:rsid w:val="00BD28A2"/>
    <w:rsid w:val="00BD5111"/>
    <w:rsid w:val="00BD6421"/>
    <w:rsid w:val="00BE0273"/>
    <w:rsid w:val="00BE1556"/>
    <w:rsid w:val="00BE1FB9"/>
    <w:rsid w:val="00BE5667"/>
    <w:rsid w:val="00BF3649"/>
    <w:rsid w:val="00BF3CD7"/>
    <w:rsid w:val="00C00F6F"/>
    <w:rsid w:val="00C027A4"/>
    <w:rsid w:val="00C04A3E"/>
    <w:rsid w:val="00C04B85"/>
    <w:rsid w:val="00C04EBD"/>
    <w:rsid w:val="00C0716D"/>
    <w:rsid w:val="00C07A4A"/>
    <w:rsid w:val="00C11F74"/>
    <w:rsid w:val="00C134B0"/>
    <w:rsid w:val="00C14ECF"/>
    <w:rsid w:val="00C1520D"/>
    <w:rsid w:val="00C234FE"/>
    <w:rsid w:val="00C327F0"/>
    <w:rsid w:val="00C341B0"/>
    <w:rsid w:val="00C36E59"/>
    <w:rsid w:val="00C52FBA"/>
    <w:rsid w:val="00C748AB"/>
    <w:rsid w:val="00C8099B"/>
    <w:rsid w:val="00C81673"/>
    <w:rsid w:val="00C86A30"/>
    <w:rsid w:val="00C87363"/>
    <w:rsid w:val="00C94DCE"/>
    <w:rsid w:val="00C9788F"/>
    <w:rsid w:val="00C9796C"/>
    <w:rsid w:val="00CA2EC5"/>
    <w:rsid w:val="00CA4DB3"/>
    <w:rsid w:val="00CA55C0"/>
    <w:rsid w:val="00CA68A0"/>
    <w:rsid w:val="00CA7AE2"/>
    <w:rsid w:val="00CB0863"/>
    <w:rsid w:val="00CC2A32"/>
    <w:rsid w:val="00CE1151"/>
    <w:rsid w:val="00CE183B"/>
    <w:rsid w:val="00D12E6F"/>
    <w:rsid w:val="00D13BAA"/>
    <w:rsid w:val="00D165B2"/>
    <w:rsid w:val="00D17907"/>
    <w:rsid w:val="00D21623"/>
    <w:rsid w:val="00D234AC"/>
    <w:rsid w:val="00D23B85"/>
    <w:rsid w:val="00D240A9"/>
    <w:rsid w:val="00D24672"/>
    <w:rsid w:val="00D2777A"/>
    <w:rsid w:val="00D27FF8"/>
    <w:rsid w:val="00D33A36"/>
    <w:rsid w:val="00D3435C"/>
    <w:rsid w:val="00D35686"/>
    <w:rsid w:val="00D414DA"/>
    <w:rsid w:val="00D52C53"/>
    <w:rsid w:val="00D5383E"/>
    <w:rsid w:val="00D54C5B"/>
    <w:rsid w:val="00D57183"/>
    <w:rsid w:val="00D834AA"/>
    <w:rsid w:val="00D84095"/>
    <w:rsid w:val="00D84DDA"/>
    <w:rsid w:val="00D86A8B"/>
    <w:rsid w:val="00D86DA2"/>
    <w:rsid w:val="00D90515"/>
    <w:rsid w:val="00D90648"/>
    <w:rsid w:val="00D915F3"/>
    <w:rsid w:val="00D97DA5"/>
    <w:rsid w:val="00DA457F"/>
    <w:rsid w:val="00DA4E19"/>
    <w:rsid w:val="00DA4EEB"/>
    <w:rsid w:val="00DA7FBB"/>
    <w:rsid w:val="00DB11BC"/>
    <w:rsid w:val="00DB26A3"/>
    <w:rsid w:val="00DB281D"/>
    <w:rsid w:val="00DB5425"/>
    <w:rsid w:val="00DC06CF"/>
    <w:rsid w:val="00DC7575"/>
    <w:rsid w:val="00DD0CF4"/>
    <w:rsid w:val="00DE0A40"/>
    <w:rsid w:val="00DE6EB4"/>
    <w:rsid w:val="00DE7045"/>
    <w:rsid w:val="00E0109D"/>
    <w:rsid w:val="00E013C5"/>
    <w:rsid w:val="00E04139"/>
    <w:rsid w:val="00E106B3"/>
    <w:rsid w:val="00E11FCF"/>
    <w:rsid w:val="00E17001"/>
    <w:rsid w:val="00E2141E"/>
    <w:rsid w:val="00E22555"/>
    <w:rsid w:val="00E51965"/>
    <w:rsid w:val="00E525A8"/>
    <w:rsid w:val="00E55A28"/>
    <w:rsid w:val="00E61877"/>
    <w:rsid w:val="00E621A0"/>
    <w:rsid w:val="00E62AF1"/>
    <w:rsid w:val="00E7042C"/>
    <w:rsid w:val="00E73D07"/>
    <w:rsid w:val="00E77C68"/>
    <w:rsid w:val="00E84490"/>
    <w:rsid w:val="00E963DA"/>
    <w:rsid w:val="00EA03D2"/>
    <w:rsid w:val="00EA30A9"/>
    <w:rsid w:val="00EB0556"/>
    <w:rsid w:val="00EB6AC5"/>
    <w:rsid w:val="00EC0885"/>
    <w:rsid w:val="00EC3FEC"/>
    <w:rsid w:val="00EC7BB9"/>
    <w:rsid w:val="00ED2BAB"/>
    <w:rsid w:val="00ED3CC5"/>
    <w:rsid w:val="00ED54EB"/>
    <w:rsid w:val="00ED7D94"/>
    <w:rsid w:val="00EE2E7A"/>
    <w:rsid w:val="00EE4F7C"/>
    <w:rsid w:val="00EF08E6"/>
    <w:rsid w:val="00EF4FA8"/>
    <w:rsid w:val="00EF5D4A"/>
    <w:rsid w:val="00F00C55"/>
    <w:rsid w:val="00F00E83"/>
    <w:rsid w:val="00F01AA3"/>
    <w:rsid w:val="00F07E49"/>
    <w:rsid w:val="00F138D5"/>
    <w:rsid w:val="00F16A81"/>
    <w:rsid w:val="00F21007"/>
    <w:rsid w:val="00F22D58"/>
    <w:rsid w:val="00F26AFE"/>
    <w:rsid w:val="00F3418B"/>
    <w:rsid w:val="00F45C35"/>
    <w:rsid w:val="00F56169"/>
    <w:rsid w:val="00F6232D"/>
    <w:rsid w:val="00F632B5"/>
    <w:rsid w:val="00F641DF"/>
    <w:rsid w:val="00F642E9"/>
    <w:rsid w:val="00F73970"/>
    <w:rsid w:val="00F82DFC"/>
    <w:rsid w:val="00F936C7"/>
    <w:rsid w:val="00F969FF"/>
    <w:rsid w:val="00FA0BDC"/>
    <w:rsid w:val="00FA4BFF"/>
    <w:rsid w:val="00FA68B5"/>
    <w:rsid w:val="00FB072C"/>
    <w:rsid w:val="00FB25E4"/>
    <w:rsid w:val="00FB2C9B"/>
    <w:rsid w:val="00FB643C"/>
    <w:rsid w:val="00FC107E"/>
    <w:rsid w:val="00FC329B"/>
    <w:rsid w:val="00FD5EDE"/>
    <w:rsid w:val="00FE094B"/>
    <w:rsid w:val="00FE2F9D"/>
    <w:rsid w:val="00FE3AA7"/>
    <w:rsid w:val="00FE5025"/>
    <w:rsid w:val="00FE70C2"/>
    <w:rsid w:val="00FE7D12"/>
    <w:rsid w:val="00FF2E21"/>
    <w:rsid w:val="28CC2E99"/>
    <w:rsid w:val="4C3E13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UY" w:eastAsia="es-U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semiHidden="0" w:uiPriority="0" w:unhideWhenUsed="0"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09C"/>
    <w:pPr>
      <w:spacing w:after="0" w:line="240" w:lineRule="auto"/>
    </w:pPr>
    <w:rPr>
      <w:rFonts w:ascii="Cambria" w:eastAsia="MS Mincho" w:hAnsi="Cambria" w:cs="Times New Roman"/>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64309C"/>
    <w:rPr>
      <w:rFonts w:ascii="Tahoma" w:hAnsi="Tahoma" w:cs="Tahoma"/>
      <w:sz w:val="16"/>
      <w:szCs w:val="16"/>
    </w:rPr>
  </w:style>
  <w:style w:type="paragraph" w:styleId="Textoindependiente">
    <w:name w:val="Body Text"/>
    <w:basedOn w:val="Normal"/>
    <w:link w:val="TextoindependienteCar"/>
    <w:uiPriority w:val="99"/>
    <w:rsid w:val="0064309C"/>
    <w:pPr>
      <w:spacing w:after="120"/>
    </w:pPr>
    <w:rPr>
      <w:rFonts w:eastAsia="MS ??" w:cs="Cambria"/>
      <w:lang w:val="en-US"/>
    </w:rPr>
  </w:style>
  <w:style w:type="paragraph" w:styleId="Epgrafe">
    <w:name w:val="caption"/>
    <w:basedOn w:val="Textoindependiente"/>
    <w:next w:val="Normal"/>
    <w:link w:val="EpgrafeCar"/>
    <w:qFormat/>
    <w:rsid w:val="0064309C"/>
    <w:pPr>
      <w:keepNext/>
      <w:spacing w:before="200" w:after="200"/>
      <w:jc w:val="center"/>
    </w:pPr>
    <w:rPr>
      <w:rFonts w:ascii="Arial" w:eastAsia="Times New Roman" w:hAnsi="Arial" w:cs="Times New Roman"/>
      <w:b/>
      <w:color w:val="333333"/>
      <w:sz w:val="18"/>
      <w:lang w:val="en-GB"/>
    </w:rPr>
  </w:style>
  <w:style w:type="paragraph" w:styleId="Textocomentario">
    <w:name w:val="annotation text"/>
    <w:basedOn w:val="Normal"/>
    <w:link w:val="TextocomentarioCar"/>
    <w:uiPriority w:val="99"/>
    <w:unhideWhenUsed/>
    <w:rsid w:val="0064309C"/>
    <w:rPr>
      <w:sz w:val="20"/>
      <w:szCs w:val="20"/>
    </w:rPr>
  </w:style>
  <w:style w:type="paragraph" w:styleId="Asuntodelcomentario">
    <w:name w:val="annotation subject"/>
    <w:basedOn w:val="Textocomentario"/>
    <w:next w:val="Textocomentario"/>
    <w:link w:val="AsuntodelcomentarioCar"/>
    <w:uiPriority w:val="99"/>
    <w:unhideWhenUsed/>
    <w:rsid w:val="0064309C"/>
    <w:rPr>
      <w:b/>
      <w:bCs/>
    </w:rPr>
  </w:style>
  <w:style w:type="paragraph" w:styleId="Piedepgina">
    <w:name w:val="footer"/>
    <w:basedOn w:val="Normal"/>
    <w:link w:val="PiedepginaCar"/>
    <w:uiPriority w:val="99"/>
    <w:unhideWhenUsed/>
    <w:rsid w:val="0064309C"/>
    <w:pPr>
      <w:tabs>
        <w:tab w:val="center" w:pos="4252"/>
        <w:tab w:val="right" w:pos="8504"/>
      </w:tabs>
    </w:pPr>
  </w:style>
  <w:style w:type="paragraph" w:styleId="Textonotapie">
    <w:name w:val="footnote text"/>
    <w:basedOn w:val="Normal"/>
    <w:link w:val="TextonotapieCar"/>
    <w:uiPriority w:val="99"/>
    <w:unhideWhenUsed/>
    <w:rsid w:val="0064309C"/>
    <w:rPr>
      <w:sz w:val="20"/>
      <w:szCs w:val="20"/>
    </w:rPr>
  </w:style>
  <w:style w:type="paragraph" w:styleId="Encabezado">
    <w:name w:val="header"/>
    <w:basedOn w:val="Normal"/>
    <w:link w:val="EncabezadoCar"/>
    <w:uiPriority w:val="99"/>
    <w:unhideWhenUsed/>
    <w:rsid w:val="0064309C"/>
    <w:pPr>
      <w:tabs>
        <w:tab w:val="center" w:pos="4252"/>
        <w:tab w:val="right" w:pos="8504"/>
      </w:tabs>
    </w:pPr>
  </w:style>
  <w:style w:type="character" w:styleId="Refdecomentario">
    <w:name w:val="annotation reference"/>
    <w:basedOn w:val="Fuentedeprrafopredeter"/>
    <w:uiPriority w:val="99"/>
    <w:unhideWhenUsed/>
    <w:rsid w:val="0064309C"/>
    <w:rPr>
      <w:sz w:val="16"/>
      <w:szCs w:val="16"/>
    </w:rPr>
  </w:style>
  <w:style w:type="character" w:styleId="Refdenotaalpie">
    <w:name w:val="footnote reference"/>
    <w:basedOn w:val="Fuentedeprrafopredeter"/>
    <w:uiPriority w:val="99"/>
    <w:unhideWhenUsed/>
    <w:rsid w:val="0064309C"/>
    <w:rPr>
      <w:vertAlign w:val="superscript"/>
    </w:rPr>
  </w:style>
  <w:style w:type="character" w:styleId="Hipervnculo">
    <w:name w:val="Hyperlink"/>
    <w:basedOn w:val="Fuentedeprrafopredeter"/>
    <w:uiPriority w:val="99"/>
    <w:unhideWhenUsed/>
    <w:rsid w:val="0064309C"/>
    <w:rPr>
      <w:color w:val="0000FF" w:themeColor="hyperlink"/>
      <w:u w:val="single"/>
    </w:rPr>
  </w:style>
  <w:style w:type="table" w:styleId="Listaclara-nfasis1">
    <w:name w:val="Light List Accent 1"/>
    <w:basedOn w:val="Tablanormal"/>
    <w:uiPriority w:val="61"/>
    <w:rsid w:val="0064309C"/>
    <w:pPr>
      <w:spacing w:after="0" w:line="240" w:lineRule="auto"/>
    </w:pPr>
    <w:rPr>
      <w:rFonts w:ascii="Tms Rmn" w:eastAsia="Times New Roman" w:hAnsi="Tms Rmn" w:cs="Times New Roman"/>
      <w:lang w:val="fi-FI" w:eastAsia="fi-FI"/>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rrafodelista1">
    <w:name w:val="Párrafo de lista1"/>
    <w:basedOn w:val="Normal"/>
    <w:uiPriority w:val="34"/>
    <w:qFormat/>
    <w:rsid w:val="0064309C"/>
    <w:pPr>
      <w:spacing w:after="200" w:line="276" w:lineRule="auto"/>
      <w:ind w:left="720"/>
      <w:contextualSpacing/>
    </w:pPr>
    <w:rPr>
      <w:rFonts w:ascii="Calibri" w:eastAsia="Calibri" w:hAnsi="Calibri"/>
      <w:sz w:val="22"/>
      <w:szCs w:val="22"/>
      <w:lang w:val="es-ES"/>
    </w:rPr>
  </w:style>
  <w:style w:type="paragraph" w:customStyle="1" w:styleId="subpar">
    <w:name w:val="subpar"/>
    <w:basedOn w:val="Normal"/>
    <w:uiPriority w:val="99"/>
    <w:rsid w:val="0064309C"/>
    <w:pPr>
      <w:spacing w:after="200" w:line="276" w:lineRule="auto"/>
    </w:pPr>
    <w:rPr>
      <w:rFonts w:ascii="Calibri" w:eastAsia="MS ??" w:hAnsi="Calibri" w:cs="Calibri"/>
      <w:sz w:val="22"/>
      <w:szCs w:val="22"/>
      <w:lang w:val="en-US"/>
    </w:rPr>
  </w:style>
  <w:style w:type="character" w:customStyle="1" w:styleId="TextoindependienteCar">
    <w:name w:val="Texto independiente Car"/>
    <w:basedOn w:val="Fuentedeprrafopredeter"/>
    <w:link w:val="Textoindependiente"/>
    <w:uiPriority w:val="99"/>
    <w:rsid w:val="0064309C"/>
    <w:rPr>
      <w:rFonts w:ascii="Cambria" w:eastAsia="MS ??" w:hAnsi="Cambria" w:cs="Cambria"/>
      <w:sz w:val="24"/>
      <w:szCs w:val="24"/>
      <w:lang w:val="en-US"/>
    </w:rPr>
  </w:style>
  <w:style w:type="paragraph" w:customStyle="1" w:styleId="Textocomentario1">
    <w:name w:val="Texto comentario1"/>
    <w:basedOn w:val="Normal"/>
    <w:uiPriority w:val="99"/>
    <w:rsid w:val="0064309C"/>
    <w:pPr>
      <w:suppressAutoHyphens/>
      <w:overflowPunct w:val="0"/>
      <w:autoSpaceDE w:val="0"/>
      <w:autoSpaceDN w:val="0"/>
      <w:adjustRightInd w:val="0"/>
      <w:textAlignment w:val="baseline"/>
    </w:pPr>
    <w:rPr>
      <w:rFonts w:eastAsia="MS ??" w:cs="Cambria"/>
      <w:kern w:val="1"/>
      <w:sz w:val="20"/>
      <w:szCs w:val="20"/>
      <w:lang w:val="en-US" w:eastAsia="es-ES"/>
    </w:rPr>
  </w:style>
  <w:style w:type="paragraph" w:customStyle="1" w:styleId="Prrafodelista3">
    <w:name w:val="Párrafo de lista3"/>
    <w:basedOn w:val="Normal"/>
    <w:uiPriority w:val="99"/>
    <w:rsid w:val="0064309C"/>
    <w:pPr>
      <w:suppressAutoHyphens/>
      <w:overflowPunct w:val="0"/>
      <w:autoSpaceDE w:val="0"/>
      <w:autoSpaceDN w:val="0"/>
      <w:adjustRightInd w:val="0"/>
      <w:spacing w:after="200" w:line="276" w:lineRule="auto"/>
      <w:ind w:left="720"/>
      <w:textAlignment w:val="baseline"/>
    </w:pPr>
    <w:rPr>
      <w:rFonts w:ascii="Calibri" w:eastAsia="MS ??" w:hAnsi="Calibri" w:cs="Calibri"/>
      <w:kern w:val="1"/>
      <w:sz w:val="22"/>
      <w:szCs w:val="22"/>
      <w:lang w:val="en-US" w:eastAsia="es-ES"/>
    </w:rPr>
  </w:style>
  <w:style w:type="character" w:customStyle="1" w:styleId="TextonotapieCar">
    <w:name w:val="Texto nota pie Car"/>
    <w:basedOn w:val="Fuentedeprrafopredeter"/>
    <w:link w:val="Textonotapie"/>
    <w:uiPriority w:val="99"/>
    <w:semiHidden/>
    <w:rsid w:val="0064309C"/>
    <w:rPr>
      <w:rFonts w:ascii="Cambria" w:eastAsia="MS Mincho" w:hAnsi="Cambria" w:cs="Times New Roman"/>
      <w:sz w:val="20"/>
      <w:szCs w:val="20"/>
    </w:rPr>
  </w:style>
  <w:style w:type="character" w:customStyle="1" w:styleId="TextodegloboCar">
    <w:name w:val="Texto de globo Car"/>
    <w:basedOn w:val="Fuentedeprrafopredeter"/>
    <w:link w:val="Textodeglobo"/>
    <w:uiPriority w:val="99"/>
    <w:semiHidden/>
    <w:rsid w:val="0064309C"/>
    <w:rPr>
      <w:rFonts w:ascii="Tahoma" w:eastAsia="MS Mincho" w:hAnsi="Tahoma" w:cs="Tahoma"/>
      <w:sz w:val="16"/>
      <w:szCs w:val="16"/>
    </w:rPr>
  </w:style>
  <w:style w:type="character" w:customStyle="1" w:styleId="TextocomentarioCar">
    <w:name w:val="Texto comentario Car"/>
    <w:basedOn w:val="Fuentedeprrafopredeter"/>
    <w:link w:val="Textocomentario"/>
    <w:uiPriority w:val="99"/>
    <w:semiHidden/>
    <w:rsid w:val="0064309C"/>
    <w:rPr>
      <w:rFonts w:ascii="Cambria" w:eastAsia="MS Mincho" w:hAnsi="Cambria" w:cs="Times New Roman"/>
      <w:sz w:val="20"/>
      <w:szCs w:val="20"/>
    </w:rPr>
  </w:style>
  <w:style w:type="character" w:customStyle="1" w:styleId="AsuntodelcomentarioCar">
    <w:name w:val="Asunto del comentario Car"/>
    <w:basedOn w:val="TextocomentarioCar"/>
    <w:link w:val="Asuntodelcomentario"/>
    <w:uiPriority w:val="99"/>
    <w:semiHidden/>
    <w:rsid w:val="0064309C"/>
    <w:rPr>
      <w:rFonts w:ascii="Cambria" w:eastAsia="MS Mincho" w:hAnsi="Cambria" w:cs="Times New Roman"/>
      <w:b/>
      <w:bCs/>
      <w:sz w:val="20"/>
      <w:szCs w:val="20"/>
    </w:rPr>
  </w:style>
  <w:style w:type="character" w:customStyle="1" w:styleId="EpgrafeCar">
    <w:name w:val="Epígrafe Car"/>
    <w:basedOn w:val="Fuentedeprrafopredeter"/>
    <w:link w:val="Epgrafe"/>
    <w:rsid w:val="0064309C"/>
    <w:rPr>
      <w:rFonts w:ascii="Arial" w:eastAsia="Times New Roman" w:hAnsi="Arial" w:cs="Times New Roman"/>
      <w:b/>
      <w:color w:val="333333"/>
      <w:sz w:val="18"/>
      <w:szCs w:val="24"/>
      <w:lang w:val="en-GB"/>
    </w:rPr>
  </w:style>
  <w:style w:type="character" w:customStyle="1" w:styleId="EncabezadoCar">
    <w:name w:val="Encabezado Car"/>
    <w:basedOn w:val="Fuentedeprrafopredeter"/>
    <w:link w:val="Encabezado"/>
    <w:uiPriority w:val="99"/>
    <w:rsid w:val="0064309C"/>
    <w:rPr>
      <w:rFonts w:ascii="Cambria" w:eastAsia="MS Mincho" w:hAnsi="Cambria" w:cs="Times New Roman"/>
      <w:sz w:val="24"/>
      <w:szCs w:val="24"/>
    </w:rPr>
  </w:style>
  <w:style w:type="character" w:customStyle="1" w:styleId="PiedepginaCar">
    <w:name w:val="Pie de página Car"/>
    <w:basedOn w:val="Fuentedeprrafopredeter"/>
    <w:link w:val="Piedepgina"/>
    <w:uiPriority w:val="99"/>
    <w:rsid w:val="0064309C"/>
    <w:rPr>
      <w:rFonts w:ascii="Cambria" w:eastAsia="MS Mincho"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UY" w:eastAsia="es-U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semiHidden="0" w:uiPriority="0" w:unhideWhenUsed="0"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09C"/>
    <w:pPr>
      <w:spacing w:after="0" w:line="240" w:lineRule="auto"/>
    </w:pPr>
    <w:rPr>
      <w:rFonts w:ascii="Cambria" w:eastAsia="MS Mincho" w:hAnsi="Cambria" w:cs="Times New Roman"/>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64309C"/>
    <w:rPr>
      <w:rFonts w:ascii="Tahoma" w:hAnsi="Tahoma" w:cs="Tahoma"/>
      <w:sz w:val="16"/>
      <w:szCs w:val="16"/>
    </w:rPr>
  </w:style>
  <w:style w:type="paragraph" w:styleId="Textoindependiente">
    <w:name w:val="Body Text"/>
    <w:basedOn w:val="Normal"/>
    <w:link w:val="TextoindependienteCar"/>
    <w:uiPriority w:val="99"/>
    <w:rsid w:val="0064309C"/>
    <w:pPr>
      <w:spacing w:after="120"/>
    </w:pPr>
    <w:rPr>
      <w:rFonts w:eastAsia="MS ??" w:cs="Cambria"/>
      <w:lang w:val="en-US"/>
    </w:rPr>
  </w:style>
  <w:style w:type="paragraph" w:styleId="Epgrafe">
    <w:name w:val="caption"/>
    <w:basedOn w:val="Textoindependiente"/>
    <w:next w:val="Normal"/>
    <w:link w:val="EpgrafeCar"/>
    <w:qFormat/>
    <w:rsid w:val="0064309C"/>
    <w:pPr>
      <w:keepNext/>
      <w:spacing w:before="200" w:after="200"/>
      <w:jc w:val="center"/>
    </w:pPr>
    <w:rPr>
      <w:rFonts w:ascii="Arial" w:eastAsia="Times New Roman" w:hAnsi="Arial" w:cs="Times New Roman"/>
      <w:b/>
      <w:color w:val="333333"/>
      <w:sz w:val="18"/>
      <w:lang w:val="en-GB"/>
    </w:rPr>
  </w:style>
  <w:style w:type="paragraph" w:styleId="Textocomentario">
    <w:name w:val="annotation text"/>
    <w:basedOn w:val="Normal"/>
    <w:link w:val="TextocomentarioCar"/>
    <w:uiPriority w:val="99"/>
    <w:unhideWhenUsed/>
    <w:rsid w:val="0064309C"/>
    <w:rPr>
      <w:sz w:val="20"/>
      <w:szCs w:val="20"/>
    </w:rPr>
  </w:style>
  <w:style w:type="paragraph" w:styleId="Asuntodelcomentario">
    <w:name w:val="annotation subject"/>
    <w:basedOn w:val="Textocomentario"/>
    <w:next w:val="Textocomentario"/>
    <w:link w:val="AsuntodelcomentarioCar"/>
    <w:uiPriority w:val="99"/>
    <w:unhideWhenUsed/>
    <w:rsid w:val="0064309C"/>
    <w:rPr>
      <w:b/>
      <w:bCs/>
    </w:rPr>
  </w:style>
  <w:style w:type="paragraph" w:styleId="Piedepgina">
    <w:name w:val="footer"/>
    <w:basedOn w:val="Normal"/>
    <w:link w:val="PiedepginaCar"/>
    <w:uiPriority w:val="99"/>
    <w:unhideWhenUsed/>
    <w:rsid w:val="0064309C"/>
    <w:pPr>
      <w:tabs>
        <w:tab w:val="center" w:pos="4252"/>
        <w:tab w:val="right" w:pos="8504"/>
      </w:tabs>
    </w:pPr>
  </w:style>
  <w:style w:type="paragraph" w:styleId="Textonotapie">
    <w:name w:val="footnote text"/>
    <w:basedOn w:val="Normal"/>
    <w:link w:val="TextonotapieCar"/>
    <w:uiPriority w:val="99"/>
    <w:unhideWhenUsed/>
    <w:rsid w:val="0064309C"/>
    <w:rPr>
      <w:sz w:val="20"/>
      <w:szCs w:val="20"/>
    </w:rPr>
  </w:style>
  <w:style w:type="paragraph" w:styleId="Encabezado">
    <w:name w:val="header"/>
    <w:basedOn w:val="Normal"/>
    <w:link w:val="EncabezadoCar"/>
    <w:uiPriority w:val="99"/>
    <w:unhideWhenUsed/>
    <w:rsid w:val="0064309C"/>
    <w:pPr>
      <w:tabs>
        <w:tab w:val="center" w:pos="4252"/>
        <w:tab w:val="right" w:pos="8504"/>
      </w:tabs>
    </w:pPr>
  </w:style>
  <w:style w:type="character" w:styleId="Refdecomentario">
    <w:name w:val="annotation reference"/>
    <w:basedOn w:val="Fuentedeprrafopredeter"/>
    <w:uiPriority w:val="99"/>
    <w:unhideWhenUsed/>
    <w:rsid w:val="0064309C"/>
    <w:rPr>
      <w:sz w:val="16"/>
      <w:szCs w:val="16"/>
    </w:rPr>
  </w:style>
  <w:style w:type="character" w:styleId="Refdenotaalpie">
    <w:name w:val="footnote reference"/>
    <w:basedOn w:val="Fuentedeprrafopredeter"/>
    <w:uiPriority w:val="99"/>
    <w:unhideWhenUsed/>
    <w:rsid w:val="0064309C"/>
    <w:rPr>
      <w:vertAlign w:val="superscript"/>
    </w:rPr>
  </w:style>
  <w:style w:type="character" w:styleId="Hipervnculo">
    <w:name w:val="Hyperlink"/>
    <w:basedOn w:val="Fuentedeprrafopredeter"/>
    <w:uiPriority w:val="99"/>
    <w:unhideWhenUsed/>
    <w:rsid w:val="0064309C"/>
    <w:rPr>
      <w:color w:val="0000FF" w:themeColor="hyperlink"/>
      <w:u w:val="single"/>
    </w:rPr>
  </w:style>
  <w:style w:type="table" w:styleId="Listaclara-nfasis1">
    <w:name w:val="Light List Accent 1"/>
    <w:basedOn w:val="Tablanormal"/>
    <w:uiPriority w:val="61"/>
    <w:rsid w:val="0064309C"/>
    <w:pPr>
      <w:spacing w:after="0" w:line="240" w:lineRule="auto"/>
    </w:pPr>
    <w:rPr>
      <w:rFonts w:ascii="Tms Rmn" w:eastAsia="Times New Roman" w:hAnsi="Tms Rmn" w:cs="Times New Roman"/>
      <w:lang w:val="fi-FI" w:eastAsia="fi-FI"/>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rrafodelista1">
    <w:name w:val="Párrafo de lista1"/>
    <w:basedOn w:val="Normal"/>
    <w:uiPriority w:val="34"/>
    <w:qFormat/>
    <w:rsid w:val="0064309C"/>
    <w:pPr>
      <w:spacing w:after="200" w:line="276" w:lineRule="auto"/>
      <w:ind w:left="720"/>
      <w:contextualSpacing/>
    </w:pPr>
    <w:rPr>
      <w:rFonts w:ascii="Calibri" w:eastAsia="Calibri" w:hAnsi="Calibri"/>
      <w:sz w:val="22"/>
      <w:szCs w:val="22"/>
      <w:lang w:val="es-ES"/>
    </w:rPr>
  </w:style>
  <w:style w:type="paragraph" w:customStyle="1" w:styleId="subpar">
    <w:name w:val="subpar"/>
    <w:basedOn w:val="Normal"/>
    <w:uiPriority w:val="99"/>
    <w:rsid w:val="0064309C"/>
    <w:pPr>
      <w:spacing w:after="200" w:line="276" w:lineRule="auto"/>
    </w:pPr>
    <w:rPr>
      <w:rFonts w:ascii="Calibri" w:eastAsia="MS ??" w:hAnsi="Calibri" w:cs="Calibri"/>
      <w:sz w:val="22"/>
      <w:szCs w:val="22"/>
      <w:lang w:val="en-US"/>
    </w:rPr>
  </w:style>
  <w:style w:type="character" w:customStyle="1" w:styleId="TextoindependienteCar">
    <w:name w:val="Texto independiente Car"/>
    <w:basedOn w:val="Fuentedeprrafopredeter"/>
    <w:link w:val="Textoindependiente"/>
    <w:uiPriority w:val="99"/>
    <w:rsid w:val="0064309C"/>
    <w:rPr>
      <w:rFonts w:ascii="Cambria" w:eastAsia="MS ??" w:hAnsi="Cambria" w:cs="Cambria"/>
      <w:sz w:val="24"/>
      <w:szCs w:val="24"/>
      <w:lang w:val="en-US"/>
    </w:rPr>
  </w:style>
  <w:style w:type="paragraph" w:customStyle="1" w:styleId="Textocomentario1">
    <w:name w:val="Texto comentario1"/>
    <w:basedOn w:val="Normal"/>
    <w:uiPriority w:val="99"/>
    <w:rsid w:val="0064309C"/>
    <w:pPr>
      <w:suppressAutoHyphens/>
      <w:overflowPunct w:val="0"/>
      <w:autoSpaceDE w:val="0"/>
      <w:autoSpaceDN w:val="0"/>
      <w:adjustRightInd w:val="0"/>
      <w:textAlignment w:val="baseline"/>
    </w:pPr>
    <w:rPr>
      <w:rFonts w:eastAsia="MS ??" w:cs="Cambria"/>
      <w:kern w:val="1"/>
      <w:sz w:val="20"/>
      <w:szCs w:val="20"/>
      <w:lang w:val="en-US" w:eastAsia="es-ES"/>
    </w:rPr>
  </w:style>
  <w:style w:type="paragraph" w:customStyle="1" w:styleId="Prrafodelista3">
    <w:name w:val="Párrafo de lista3"/>
    <w:basedOn w:val="Normal"/>
    <w:uiPriority w:val="99"/>
    <w:rsid w:val="0064309C"/>
    <w:pPr>
      <w:suppressAutoHyphens/>
      <w:overflowPunct w:val="0"/>
      <w:autoSpaceDE w:val="0"/>
      <w:autoSpaceDN w:val="0"/>
      <w:adjustRightInd w:val="0"/>
      <w:spacing w:after="200" w:line="276" w:lineRule="auto"/>
      <w:ind w:left="720"/>
      <w:textAlignment w:val="baseline"/>
    </w:pPr>
    <w:rPr>
      <w:rFonts w:ascii="Calibri" w:eastAsia="MS ??" w:hAnsi="Calibri" w:cs="Calibri"/>
      <w:kern w:val="1"/>
      <w:sz w:val="22"/>
      <w:szCs w:val="22"/>
      <w:lang w:val="en-US" w:eastAsia="es-ES"/>
    </w:rPr>
  </w:style>
  <w:style w:type="character" w:customStyle="1" w:styleId="TextonotapieCar">
    <w:name w:val="Texto nota pie Car"/>
    <w:basedOn w:val="Fuentedeprrafopredeter"/>
    <w:link w:val="Textonotapie"/>
    <w:uiPriority w:val="99"/>
    <w:semiHidden/>
    <w:rsid w:val="0064309C"/>
    <w:rPr>
      <w:rFonts w:ascii="Cambria" w:eastAsia="MS Mincho" w:hAnsi="Cambria" w:cs="Times New Roman"/>
      <w:sz w:val="20"/>
      <w:szCs w:val="20"/>
    </w:rPr>
  </w:style>
  <w:style w:type="character" w:customStyle="1" w:styleId="TextodegloboCar">
    <w:name w:val="Texto de globo Car"/>
    <w:basedOn w:val="Fuentedeprrafopredeter"/>
    <w:link w:val="Textodeglobo"/>
    <w:uiPriority w:val="99"/>
    <w:semiHidden/>
    <w:rsid w:val="0064309C"/>
    <w:rPr>
      <w:rFonts w:ascii="Tahoma" w:eastAsia="MS Mincho" w:hAnsi="Tahoma" w:cs="Tahoma"/>
      <w:sz w:val="16"/>
      <w:szCs w:val="16"/>
    </w:rPr>
  </w:style>
  <w:style w:type="character" w:customStyle="1" w:styleId="TextocomentarioCar">
    <w:name w:val="Texto comentario Car"/>
    <w:basedOn w:val="Fuentedeprrafopredeter"/>
    <w:link w:val="Textocomentario"/>
    <w:uiPriority w:val="99"/>
    <w:semiHidden/>
    <w:rsid w:val="0064309C"/>
    <w:rPr>
      <w:rFonts w:ascii="Cambria" w:eastAsia="MS Mincho" w:hAnsi="Cambria" w:cs="Times New Roman"/>
      <w:sz w:val="20"/>
      <w:szCs w:val="20"/>
    </w:rPr>
  </w:style>
  <w:style w:type="character" w:customStyle="1" w:styleId="AsuntodelcomentarioCar">
    <w:name w:val="Asunto del comentario Car"/>
    <w:basedOn w:val="TextocomentarioCar"/>
    <w:link w:val="Asuntodelcomentario"/>
    <w:uiPriority w:val="99"/>
    <w:semiHidden/>
    <w:rsid w:val="0064309C"/>
    <w:rPr>
      <w:rFonts w:ascii="Cambria" w:eastAsia="MS Mincho" w:hAnsi="Cambria" w:cs="Times New Roman"/>
      <w:b/>
      <w:bCs/>
      <w:sz w:val="20"/>
      <w:szCs w:val="20"/>
    </w:rPr>
  </w:style>
  <w:style w:type="character" w:customStyle="1" w:styleId="EpgrafeCar">
    <w:name w:val="Epígrafe Car"/>
    <w:basedOn w:val="Fuentedeprrafopredeter"/>
    <w:link w:val="Epgrafe"/>
    <w:rsid w:val="0064309C"/>
    <w:rPr>
      <w:rFonts w:ascii="Arial" w:eastAsia="Times New Roman" w:hAnsi="Arial" w:cs="Times New Roman"/>
      <w:b/>
      <w:color w:val="333333"/>
      <w:sz w:val="18"/>
      <w:szCs w:val="24"/>
      <w:lang w:val="en-GB"/>
    </w:rPr>
  </w:style>
  <w:style w:type="character" w:customStyle="1" w:styleId="EncabezadoCar">
    <w:name w:val="Encabezado Car"/>
    <w:basedOn w:val="Fuentedeprrafopredeter"/>
    <w:link w:val="Encabezado"/>
    <w:uiPriority w:val="99"/>
    <w:rsid w:val="0064309C"/>
    <w:rPr>
      <w:rFonts w:ascii="Cambria" w:eastAsia="MS Mincho" w:hAnsi="Cambria" w:cs="Times New Roman"/>
      <w:sz w:val="24"/>
      <w:szCs w:val="24"/>
    </w:rPr>
  </w:style>
  <w:style w:type="character" w:customStyle="1" w:styleId="PiedepginaCar">
    <w:name w:val="Pie de página Car"/>
    <w:basedOn w:val="Fuentedeprrafopredeter"/>
    <w:link w:val="Piedepgina"/>
    <w:uiPriority w:val="99"/>
    <w:rsid w:val="0064309C"/>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608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forestry@uruguayxxi.gub.u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0B2A61-280E-4565-AD3B-66ABAB9BA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2525</Words>
  <Characters>13892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BCU</Company>
  <LinksUpToDate>false</LinksUpToDate>
  <CharactersWithSpaces>16385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mgrana</dc:creator>
  <cp:lastModifiedBy>Victoria De Santiago</cp:lastModifiedBy>
  <cp:revision>3</cp:revision>
  <cp:lastPrinted>2018-07-23T19:02:00Z</cp:lastPrinted>
  <dcterms:created xsi:type="dcterms:W3CDTF">2018-08-07T18:57:00Z</dcterms:created>
  <dcterms:modified xsi:type="dcterms:W3CDTF">2018-08-07T19:01:00Z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